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D8E" w:rsidRPr="00870827" w:rsidRDefault="005F3CED" w:rsidP="005F3CED">
      <w:pPr>
        <w:autoSpaceDE w:val="0"/>
        <w:autoSpaceDN w:val="0"/>
        <w:adjustRightInd w:val="0"/>
        <w:spacing w:after="0" w:line="240" w:lineRule="auto"/>
        <w:jc w:val="center"/>
        <w:rPr>
          <w:rFonts w:ascii="Times New Roman" w:hAnsi="Times New Roman" w:cs="Times New Roman"/>
          <w:sz w:val="18"/>
          <w:szCs w:val="18"/>
          <w:lang w:val="sv-SE"/>
        </w:rPr>
      </w:pPr>
      <w:r w:rsidRPr="00870827">
        <w:rPr>
          <w:rFonts w:ascii="Times New Roman" w:hAnsi="Times New Roman" w:cs="Times New Roman"/>
          <w:b/>
          <w:bCs/>
          <w:noProof/>
          <w:sz w:val="18"/>
          <w:szCs w:val="18"/>
          <w:lang w:eastAsia="en-GB"/>
        </w:rPr>
        <w:drawing>
          <wp:anchor distT="0" distB="0" distL="114300" distR="114300" simplePos="0" relativeHeight="251673600" behindDoc="0" locked="0" layoutInCell="1" allowOverlap="1" wp14:anchorId="14AE82FC" wp14:editId="05E3B3CD">
            <wp:simplePos x="0" y="0"/>
            <wp:positionH relativeFrom="column">
              <wp:posOffset>-35115</wp:posOffset>
            </wp:positionH>
            <wp:positionV relativeFrom="paragraph">
              <wp:posOffset>-222102</wp:posOffset>
            </wp:positionV>
            <wp:extent cx="1140031" cy="447773"/>
            <wp:effectExtent l="0" t="0" r="3175" b="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0031" cy="447773"/>
                    </a:xfrm>
                    <a:prstGeom prst="rect">
                      <a:avLst/>
                    </a:prstGeom>
                    <a:noFill/>
                    <a:ln>
                      <a:noFill/>
                    </a:ln>
                  </pic:spPr>
                </pic:pic>
              </a:graphicData>
            </a:graphic>
            <wp14:sizeRelH relativeFrom="page">
              <wp14:pctWidth>0</wp14:pctWidth>
            </wp14:sizeRelH>
            <wp14:sizeRelV relativeFrom="page">
              <wp14:pctHeight>0</wp14:pctHeight>
            </wp14:sizeRelV>
          </wp:anchor>
        </w:drawing>
      </w:r>
      <w:r w:rsidR="007A6D8E" w:rsidRPr="00870827">
        <w:rPr>
          <w:rFonts w:ascii="Times New Roman" w:hAnsi="Times New Roman" w:cs="Times New Roman"/>
          <w:b/>
          <w:bCs/>
          <w:sz w:val="18"/>
          <w:szCs w:val="18"/>
          <w:lang w:val="sv-SE"/>
        </w:rPr>
        <w:t>Noroviruso greitos diagnostikos testas kasetė</w:t>
      </w:r>
    </w:p>
    <w:p w:rsidR="007A6D8E" w:rsidRPr="00870827" w:rsidRDefault="007A6D8E" w:rsidP="005F3CED">
      <w:pPr>
        <w:autoSpaceDE w:val="0"/>
        <w:autoSpaceDN w:val="0"/>
        <w:adjustRightInd w:val="0"/>
        <w:spacing w:after="0" w:line="240" w:lineRule="auto"/>
        <w:jc w:val="center"/>
        <w:rPr>
          <w:rFonts w:ascii="Times New Roman" w:hAnsi="Times New Roman" w:cs="Times New Roman"/>
          <w:sz w:val="18"/>
          <w:szCs w:val="18"/>
          <w:lang w:val="sv-SE"/>
        </w:rPr>
      </w:pPr>
      <w:r w:rsidRPr="00870827">
        <w:rPr>
          <w:rFonts w:ascii="Times New Roman" w:hAnsi="Times New Roman" w:cs="Times New Roman"/>
          <w:b/>
          <w:bCs/>
          <w:sz w:val="18"/>
          <w:szCs w:val="18"/>
          <w:lang w:val="sv-SE"/>
        </w:rPr>
        <w:t>(Išmatose)</w:t>
      </w:r>
    </w:p>
    <w:p w:rsidR="007A6D8E" w:rsidRPr="00870827" w:rsidRDefault="007A6D8E" w:rsidP="005F3CED">
      <w:pPr>
        <w:autoSpaceDE w:val="0"/>
        <w:autoSpaceDN w:val="0"/>
        <w:adjustRightInd w:val="0"/>
        <w:spacing w:after="0" w:line="240" w:lineRule="auto"/>
        <w:jc w:val="center"/>
        <w:rPr>
          <w:rFonts w:ascii="Times New Roman" w:hAnsi="Times New Roman" w:cs="Times New Roman"/>
          <w:sz w:val="18"/>
          <w:szCs w:val="18"/>
          <w:lang w:val="sv-SE"/>
        </w:rPr>
      </w:pPr>
      <w:r w:rsidRPr="00870827">
        <w:rPr>
          <w:rFonts w:ascii="Times New Roman" w:hAnsi="Times New Roman" w:cs="Times New Roman"/>
          <w:b/>
          <w:bCs/>
          <w:sz w:val="18"/>
          <w:szCs w:val="18"/>
          <w:lang w:val="sv-SE"/>
        </w:rPr>
        <w:t>Pakuotės lapelis</w:t>
      </w:r>
    </w:p>
    <w:p w:rsidR="007A6D8E" w:rsidRPr="00870827" w:rsidRDefault="007A6D8E" w:rsidP="005F3CED">
      <w:pPr>
        <w:autoSpaceDE w:val="0"/>
        <w:autoSpaceDN w:val="0"/>
        <w:adjustRightInd w:val="0"/>
        <w:spacing w:after="0" w:line="240" w:lineRule="auto"/>
        <w:jc w:val="both"/>
        <w:rPr>
          <w:rFonts w:ascii="Times New Roman" w:hAnsi="Times New Roman" w:cs="Times New Roman"/>
          <w:sz w:val="18"/>
          <w:szCs w:val="18"/>
          <w:lang w:val="sv-SE"/>
        </w:rPr>
      </w:pPr>
      <w:r w:rsidRPr="00870827">
        <w:rPr>
          <w:rFonts w:ascii="Times New Roman" w:hAnsi="Times New Roman" w:cs="Times New Roman"/>
          <w:i/>
          <w:iCs/>
          <w:sz w:val="18"/>
          <w:szCs w:val="18"/>
          <w:lang w:val="sv-SE"/>
        </w:rPr>
        <w:t>Tinka tik in vitro profesionaliai diagnostikai.</w:t>
      </w:r>
    </w:p>
    <w:p w:rsidR="007A6D8E" w:rsidRPr="00870827" w:rsidRDefault="007A6D8E" w:rsidP="005F3CED">
      <w:pPr>
        <w:autoSpaceDE w:val="0"/>
        <w:autoSpaceDN w:val="0"/>
        <w:adjustRightInd w:val="0"/>
        <w:spacing w:after="0" w:line="240" w:lineRule="auto"/>
        <w:jc w:val="both"/>
        <w:rPr>
          <w:rFonts w:ascii="Times New Roman" w:hAnsi="Times New Roman" w:cs="Times New Roman"/>
          <w:i/>
          <w:iCs/>
          <w:sz w:val="18"/>
          <w:szCs w:val="18"/>
          <w:lang w:val="sv-SE"/>
        </w:rPr>
      </w:pPr>
      <w:r w:rsidRPr="00870827">
        <w:rPr>
          <w:rFonts w:ascii="Times New Roman" w:hAnsi="Times New Roman" w:cs="Times New Roman"/>
          <w:i/>
          <w:iCs/>
          <w:sz w:val="18"/>
          <w:szCs w:val="18"/>
          <w:lang w:val="sv-SE"/>
        </w:rPr>
        <w:t>Greitas vienos pakopos testas noroviruso kokybiniam nustatymui žmogaus išmatose.</w:t>
      </w:r>
    </w:p>
    <w:p w:rsidR="008C7629" w:rsidRPr="00870827" w:rsidRDefault="008C7629" w:rsidP="005F3CED">
      <w:pPr>
        <w:autoSpaceDE w:val="0"/>
        <w:autoSpaceDN w:val="0"/>
        <w:adjustRightInd w:val="0"/>
        <w:spacing w:after="0" w:line="240" w:lineRule="auto"/>
        <w:jc w:val="both"/>
        <w:rPr>
          <w:rFonts w:ascii="Times New Roman" w:hAnsi="Times New Roman" w:cs="Times New Roman"/>
          <w:b/>
          <w:bCs/>
          <w:sz w:val="18"/>
          <w:szCs w:val="18"/>
          <w:lang w:val="sv-SE"/>
        </w:rPr>
      </w:pPr>
    </w:p>
    <w:p w:rsidR="007A6D8E" w:rsidRPr="00870827" w:rsidRDefault="007A6D8E" w:rsidP="005F3CED">
      <w:pPr>
        <w:autoSpaceDE w:val="0"/>
        <w:autoSpaceDN w:val="0"/>
        <w:adjustRightInd w:val="0"/>
        <w:spacing w:after="0" w:line="240" w:lineRule="auto"/>
        <w:jc w:val="both"/>
        <w:rPr>
          <w:rFonts w:ascii="Times New Roman" w:hAnsi="Times New Roman" w:cs="Times New Roman"/>
          <w:b/>
          <w:bCs/>
          <w:sz w:val="18"/>
          <w:szCs w:val="18"/>
          <w:lang w:val="sv-SE"/>
        </w:rPr>
      </w:pPr>
      <w:r w:rsidRPr="00870827">
        <w:rPr>
          <w:rFonts w:ascii="Times New Roman" w:hAnsi="Times New Roman" w:cs="Times New Roman"/>
          <w:b/>
          <w:bCs/>
          <w:sz w:val="18"/>
          <w:szCs w:val="18"/>
          <w:lang w:val="sv-SE"/>
        </w:rPr>
        <w:t xml:space="preserve">PASKIRTIS </w:t>
      </w:r>
    </w:p>
    <w:p w:rsidR="00F81DB2" w:rsidRPr="00870827" w:rsidRDefault="00F81DB2" w:rsidP="005F3CED">
      <w:pPr>
        <w:autoSpaceDE w:val="0"/>
        <w:autoSpaceDN w:val="0"/>
        <w:adjustRightInd w:val="0"/>
        <w:spacing w:after="0" w:line="240" w:lineRule="auto"/>
        <w:jc w:val="both"/>
        <w:rPr>
          <w:rFonts w:ascii="Times New Roman" w:hAnsi="Times New Roman" w:cs="Times New Roman"/>
          <w:bCs/>
          <w:sz w:val="18"/>
          <w:szCs w:val="18"/>
          <w:lang w:val="sv-SE"/>
        </w:rPr>
      </w:pPr>
      <w:r w:rsidRPr="00870827">
        <w:rPr>
          <w:rFonts w:ascii="Times New Roman" w:hAnsi="Times New Roman" w:cs="Times New Roman"/>
          <w:bCs/>
          <w:sz w:val="18"/>
          <w:szCs w:val="18"/>
          <w:lang w:val="sv-SE"/>
        </w:rPr>
        <w:t xml:space="preserve">Noroviruso greitos diagnostikos testas kasetė (išmatose) </w:t>
      </w:r>
      <w:r w:rsidR="007A6D8E" w:rsidRPr="00870827">
        <w:rPr>
          <w:rFonts w:ascii="Times New Roman" w:hAnsi="Times New Roman" w:cs="Times New Roman"/>
          <w:bCs/>
          <w:sz w:val="18"/>
          <w:szCs w:val="18"/>
          <w:lang w:val="sv-SE"/>
        </w:rPr>
        <w:t xml:space="preserve"> yra greitas chromatografinis imunologinis tyrimas noroviruso kokybiniam</w:t>
      </w:r>
      <w:r w:rsidRPr="00870827">
        <w:rPr>
          <w:rFonts w:ascii="Times New Roman" w:hAnsi="Times New Roman" w:cs="Times New Roman"/>
          <w:bCs/>
          <w:sz w:val="18"/>
          <w:szCs w:val="18"/>
          <w:lang w:val="sv-SE"/>
        </w:rPr>
        <w:t xml:space="preserve"> nustatymui žmogaus išmatų</w:t>
      </w:r>
      <w:r w:rsidR="007A6D8E" w:rsidRPr="00870827">
        <w:rPr>
          <w:rFonts w:ascii="Times New Roman" w:hAnsi="Times New Roman" w:cs="Times New Roman"/>
          <w:bCs/>
          <w:sz w:val="18"/>
          <w:szCs w:val="18"/>
          <w:lang w:val="sv-SE"/>
        </w:rPr>
        <w:t xml:space="preserve"> mėgin</w:t>
      </w:r>
      <w:r w:rsidRPr="00870827">
        <w:rPr>
          <w:rFonts w:ascii="Times New Roman" w:hAnsi="Times New Roman" w:cs="Times New Roman"/>
          <w:bCs/>
          <w:sz w:val="18"/>
          <w:szCs w:val="18"/>
          <w:lang w:val="sv-SE"/>
        </w:rPr>
        <w:t>iuose</w:t>
      </w:r>
      <w:r w:rsidR="007A6D8E" w:rsidRPr="00870827">
        <w:rPr>
          <w:rFonts w:ascii="Times New Roman" w:hAnsi="Times New Roman" w:cs="Times New Roman"/>
          <w:bCs/>
          <w:sz w:val="18"/>
          <w:szCs w:val="18"/>
          <w:lang w:val="sv-SE"/>
        </w:rPr>
        <w:t>, kuris padeda nustatyti Noroviruso infekciją.</w:t>
      </w:r>
    </w:p>
    <w:p w:rsidR="00F81DB2" w:rsidRPr="00870827" w:rsidRDefault="007A6D8E" w:rsidP="005F3CED">
      <w:pPr>
        <w:autoSpaceDE w:val="0"/>
        <w:autoSpaceDN w:val="0"/>
        <w:adjustRightInd w:val="0"/>
        <w:spacing w:after="0" w:line="240" w:lineRule="auto"/>
        <w:jc w:val="both"/>
        <w:rPr>
          <w:rFonts w:ascii="Times New Roman" w:hAnsi="Times New Roman" w:cs="Times New Roman"/>
          <w:b/>
          <w:bCs/>
          <w:sz w:val="18"/>
          <w:szCs w:val="18"/>
          <w:lang w:val="sv-SE"/>
        </w:rPr>
      </w:pPr>
      <w:r w:rsidRPr="00870827">
        <w:rPr>
          <w:rFonts w:ascii="Times New Roman" w:hAnsi="Times New Roman" w:cs="Times New Roman"/>
          <w:b/>
          <w:bCs/>
          <w:sz w:val="18"/>
          <w:szCs w:val="18"/>
          <w:lang w:val="sv-SE"/>
        </w:rPr>
        <w:t xml:space="preserve">SANTRAUKA </w:t>
      </w:r>
    </w:p>
    <w:p w:rsidR="007A6D8E" w:rsidRPr="00870827" w:rsidRDefault="00F81DB2" w:rsidP="005F3CED">
      <w:pPr>
        <w:autoSpaceDE w:val="0"/>
        <w:autoSpaceDN w:val="0"/>
        <w:adjustRightInd w:val="0"/>
        <w:spacing w:after="0" w:line="240" w:lineRule="auto"/>
        <w:jc w:val="both"/>
        <w:rPr>
          <w:rFonts w:ascii="Times New Roman" w:hAnsi="Times New Roman" w:cs="Times New Roman"/>
          <w:bCs/>
          <w:sz w:val="18"/>
          <w:szCs w:val="18"/>
          <w:lang w:val="sv-SE"/>
        </w:rPr>
      </w:pPr>
      <w:r w:rsidRPr="00870827">
        <w:rPr>
          <w:rFonts w:ascii="Times New Roman" w:hAnsi="Times New Roman" w:cs="Times New Roman"/>
          <w:bCs/>
          <w:sz w:val="18"/>
          <w:szCs w:val="18"/>
          <w:lang w:val="sv-SE"/>
        </w:rPr>
        <w:t>Noroviruvai (No</w:t>
      </w:r>
      <w:r w:rsidR="007A6D8E" w:rsidRPr="00870827">
        <w:rPr>
          <w:rFonts w:ascii="Times New Roman" w:hAnsi="Times New Roman" w:cs="Times New Roman"/>
          <w:bCs/>
          <w:sz w:val="18"/>
          <w:szCs w:val="18"/>
          <w:lang w:val="sv-SE"/>
        </w:rPr>
        <w:t>V) yra ge</w:t>
      </w:r>
      <w:r w:rsidRPr="00870827">
        <w:rPr>
          <w:rFonts w:ascii="Times New Roman" w:hAnsi="Times New Roman" w:cs="Times New Roman"/>
          <w:bCs/>
          <w:sz w:val="18"/>
          <w:szCs w:val="18"/>
          <w:lang w:val="sv-SE"/>
        </w:rPr>
        <w:t xml:space="preserve">netiškai įvairi viengubos </w:t>
      </w:r>
      <w:r w:rsidR="007A6D8E" w:rsidRPr="00870827">
        <w:rPr>
          <w:rFonts w:ascii="Times New Roman" w:hAnsi="Times New Roman" w:cs="Times New Roman"/>
          <w:bCs/>
          <w:sz w:val="18"/>
          <w:szCs w:val="18"/>
          <w:lang w:val="sv-SE"/>
        </w:rPr>
        <w:t>RNR</w:t>
      </w:r>
      <w:r w:rsidR="00003DBC" w:rsidRPr="00870827">
        <w:rPr>
          <w:rFonts w:ascii="Times New Roman" w:hAnsi="Times New Roman" w:cs="Times New Roman"/>
          <w:bCs/>
          <w:sz w:val="18"/>
          <w:szCs w:val="18"/>
          <w:lang w:val="sv-SE"/>
        </w:rPr>
        <w:t xml:space="preserve"> grupė</w:t>
      </w:r>
      <w:r w:rsidR="007A6D8E" w:rsidRPr="00870827">
        <w:rPr>
          <w:rFonts w:ascii="Times New Roman" w:hAnsi="Times New Roman" w:cs="Times New Roman"/>
          <w:bCs/>
          <w:sz w:val="18"/>
          <w:szCs w:val="18"/>
          <w:lang w:val="sv-SE"/>
        </w:rPr>
        <w:t>, neapsaugoti virusai, priklausantys Caliciviridae šeimai. Dešimtmečius jie buvo vadinami "mažais apvaliais struktūrizuotais virusais" (SRSV) arba "Nor</w:t>
      </w:r>
      <w:r w:rsidR="00003DBC" w:rsidRPr="00870827">
        <w:rPr>
          <w:rFonts w:ascii="Times New Roman" w:hAnsi="Times New Roman" w:cs="Times New Roman"/>
          <w:bCs/>
          <w:sz w:val="18"/>
          <w:szCs w:val="18"/>
          <w:lang w:val="sv-SE"/>
        </w:rPr>
        <w:t>walk tipo virusais" iki momento</w:t>
      </w:r>
      <w:r w:rsidR="007A6D8E" w:rsidRPr="00870827">
        <w:rPr>
          <w:rFonts w:ascii="Times New Roman" w:hAnsi="Times New Roman" w:cs="Times New Roman"/>
          <w:bCs/>
          <w:sz w:val="18"/>
          <w:szCs w:val="18"/>
          <w:lang w:val="sv-SE"/>
        </w:rPr>
        <w:t>, kai jų taksonomija buvo tiriama naudojant šiuolaikines molekulines technologijas. Iš pradžių buvo atpažįstami keturi antigeniniai SRSV tipai, tačiau neseniai bu</w:t>
      </w:r>
      <w:r w:rsidR="00003DBC" w:rsidRPr="00870827">
        <w:rPr>
          <w:rFonts w:ascii="Times New Roman" w:hAnsi="Times New Roman" w:cs="Times New Roman"/>
          <w:bCs/>
          <w:sz w:val="18"/>
          <w:szCs w:val="18"/>
          <w:lang w:val="sv-SE"/>
        </w:rPr>
        <w:t>vo nustatytos trys genogrupės iš Norovirus genties. Genogrupė 1 ir Genogr</w:t>
      </w:r>
      <w:r w:rsidR="007A6D8E" w:rsidRPr="00870827">
        <w:rPr>
          <w:rFonts w:ascii="Times New Roman" w:hAnsi="Times New Roman" w:cs="Times New Roman"/>
          <w:bCs/>
          <w:sz w:val="18"/>
          <w:szCs w:val="18"/>
          <w:lang w:val="sv-SE"/>
        </w:rPr>
        <w:t>up</w:t>
      </w:r>
      <w:r w:rsidR="00003DBC" w:rsidRPr="00870827">
        <w:rPr>
          <w:rFonts w:ascii="Times New Roman" w:hAnsi="Times New Roman" w:cs="Times New Roman"/>
          <w:bCs/>
          <w:sz w:val="18"/>
          <w:szCs w:val="18"/>
          <w:lang w:val="sv-SE"/>
        </w:rPr>
        <w:t>ė</w:t>
      </w:r>
      <w:r w:rsidR="007A6D8E" w:rsidRPr="00870827">
        <w:rPr>
          <w:rFonts w:ascii="Times New Roman" w:hAnsi="Times New Roman" w:cs="Times New Roman"/>
          <w:bCs/>
          <w:sz w:val="18"/>
          <w:szCs w:val="18"/>
          <w:lang w:val="sv-SE"/>
        </w:rPr>
        <w:t xml:space="preserve"> 2 yra susijusios su ž</w:t>
      </w:r>
      <w:r w:rsidR="00003DBC" w:rsidRPr="00870827">
        <w:rPr>
          <w:rFonts w:ascii="Times New Roman" w:hAnsi="Times New Roman" w:cs="Times New Roman"/>
          <w:bCs/>
          <w:sz w:val="18"/>
          <w:szCs w:val="18"/>
          <w:lang w:val="sv-SE"/>
        </w:rPr>
        <w:t>mogaus infekcijomis, o Genogrupė</w:t>
      </w:r>
      <w:r w:rsidR="007A6D8E" w:rsidRPr="00870827">
        <w:rPr>
          <w:rFonts w:ascii="Times New Roman" w:hAnsi="Times New Roman" w:cs="Times New Roman"/>
          <w:bCs/>
          <w:sz w:val="18"/>
          <w:szCs w:val="18"/>
          <w:lang w:val="sv-SE"/>
        </w:rPr>
        <w:t xml:space="preserve"> 3 yra susijęs su galvijų ir kiaulių infekcija. Norovirusai yra viena iš pagrindinių ūminio gastroenterito priežasčių visa</w:t>
      </w:r>
      <w:r w:rsidR="00003DBC" w:rsidRPr="00870827">
        <w:rPr>
          <w:rFonts w:ascii="Times New Roman" w:hAnsi="Times New Roman" w:cs="Times New Roman"/>
          <w:bCs/>
          <w:sz w:val="18"/>
          <w:szCs w:val="18"/>
          <w:lang w:val="sv-SE"/>
        </w:rPr>
        <w:t>me pasaulyje, dažnai sukeliantys</w:t>
      </w:r>
      <w:r w:rsidR="007A6D8E" w:rsidRPr="00870827">
        <w:rPr>
          <w:rFonts w:ascii="Times New Roman" w:hAnsi="Times New Roman" w:cs="Times New Roman"/>
          <w:bCs/>
          <w:sz w:val="18"/>
          <w:szCs w:val="18"/>
          <w:lang w:val="sv-SE"/>
        </w:rPr>
        <w:t xml:space="preserve"> ligos protrūkius </w:t>
      </w:r>
      <w:r w:rsidR="00003DBC" w:rsidRPr="00870827">
        <w:rPr>
          <w:rFonts w:ascii="Times New Roman" w:hAnsi="Times New Roman" w:cs="Times New Roman"/>
          <w:bCs/>
          <w:sz w:val="18"/>
          <w:szCs w:val="18"/>
          <w:lang w:val="sv-SE"/>
        </w:rPr>
        <w:t xml:space="preserve">įvairiose </w:t>
      </w:r>
      <w:r w:rsidR="007A6D8E" w:rsidRPr="00870827">
        <w:rPr>
          <w:rFonts w:ascii="Times New Roman" w:hAnsi="Times New Roman" w:cs="Times New Roman"/>
          <w:bCs/>
          <w:sz w:val="18"/>
          <w:szCs w:val="18"/>
          <w:lang w:val="sv-SE"/>
        </w:rPr>
        <w:t>institucijose. Jie yra labai užkreči</w:t>
      </w:r>
      <w:bookmarkStart w:id="0" w:name="_GoBack"/>
      <w:bookmarkEnd w:id="0"/>
      <w:r w:rsidR="007A6D8E" w:rsidRPr="00870827">
        <w:rPr>
          <w:rFonts w:ascii="Times New Roman" w:hAnsi="Times New Roman" w:cs="Times New Roman"/>
          <w:bCs/>
          <w:sz w:val="18"/>
          <w:szCs w:val="18"/>
          <w:lang w:val="sv-SE"/>
        </w:rPr>
        <w:t xml:space="preserve">ami, </w:t>
      </w:r>
      <w:r w:rsidR="00003DBC" w:rsidRPr="00870827">
        <w:rPr>
          <w:rFonts w:ascii="Times New Roman" w:hAnsi="Times New Roman" w:cs="Times New Roman"/>
          <w:bCs/>
          <w:sz w:val="18"/>
          <w:szCs w:val="18"/>
          <w:lang w:val="sv-SE"/>
        </w:rPr>
        <w:t>užtenka</w:t>
      </w:r>
      <w:r w:rsidR="007A6D8E" w:rsidRPr="00870827">
        <w:rPr>
          <w:rFonts w:ascii="Times New Roman" w:hAnsi="Times New Roman" w:cs="Times New Roman"/>
          <w:bCs/>
          <w:sz w:val="18"/>
          <w:szCs w:val="18"/>
          <w:lang w:val="sv-SE"/>
        </w:rPr>
        <w:t xml:space="preserve"> tik 10 dalelių, galinčių sukelti infekc</w:t>
      </w:r>
      <w:r w:rsidR="00330C54" w:rsidRPr="00870827">
        <w:rPr>
          <w:rFonts w:ascii="Times New Roman" w:hAnsi="Times New Roman" w:cs="Times New Roman"/>
          <w:bCs/>
          <w:sz w:val="18"/>
          <w:szCs w:val="18"/>
          <w:lang w:val="sv-SE"/>
        </w:rPr>
        <w:t>iją. Užsikrėtimas</w:t>
      </w:r>
      <w:r w:rsidR="00003DBC" w:rsidRPr="00870827">
        <w:rPr>
          <w:rFonts w:ascii="Times New Roman" w:hAnsi="Times New Roman" w:cs="Times New Roman"/>
          <w:bCs/>
          <w:sz w:val="18"/>
          <w:szCs w:val="18"/>
          <w:lang w:val="sv-SE"/>
        </w:rPr>
        <w:t xml:space="preserve"> vyksta per</w:t>
      </w:r>
      <w:r w:rsidR="007A6D8E" w:rsidRPr="00870827">
        <w:rPr>
          <w:rFonts w:ascii="Times New Roman" w:hAnsi="Times New Roman" w:cs="Times New Roman"/>
          <w:bCs/>
          <w:sz w:val="18"/>
          <w:szCs w:val="18"/>
          <w:lang w:val="sv-SE"/>
        </w:rPr>
        <w:t xml:space="preserve"> užterštus maisto produktus ir vandenį bei </w:t>
      </w:r>
      <w:r w:rsidR="00003DBC" w:rsidRPr="00870827">
        <w:rPr>
          <w:rFonts w:ascii="Times New Roman" w:hAnsi="Times New Roman" w:cs="Times New Roman"/>
          <w:bCs/>
          <w:sz w:val="18"/>
          <w:szCs w:val="18"/>
          <w:lang w:val="sv-SE"/>
        </w:rPr>
        <w:t>oro lašiniu būdu</w:t>
      </w:r>
      <w:r w:rsidR="007A6D8E" w:rsidRPr="00870827">
        <w:rPr>
          <w:rFonts w:ascii="Times New Roman" w:hAnsi="Times New Roman" w:cs="Times New Roman"/>
          <w:bCs/>
          <w:sz w:val="18"/>
          <w:szCs w:val="18"/>
          <w:lang w:val="sv-SE"/>
        </w:rPr>
        <w:t xml:space="preserve">. </w:t>
      </w:r>
      <w:r w:rsidR="005A0035" w:rsidRPr="00870827">
        <w:rPr>
          <w:rFonts w:ascii="Times New Roman" w:hAnsi="Times New Roman" w:cs="Times New Roman"/>
          <w:bCs/>
          <w:sz w:val="18"/>
          <w:szCs w:val="18"/>
          <w:lang w:val="sv-SE"/>
        </w:rPr>
        <w:t>Liga yra ūmi</w:t>
      </w:r>
      <w:r w:rsidR="007A6D8E" w:rsidRPr="00870827">
        <w:rPr>
          <w:rFonts w:ascii="Times New Roman" w:hAnsi="Times New Roman" w:cs="Times New Roman"/>
          <w:bCs/>
          <w:sz w:val="18"/>
          <w:szCs w:val="18"/>
          <w:lang w:val="sv-SE"/>
        </w:rPr>
        <w:t>, dažniausiai sil</w:t>
      </w:r>
      <w:r w:rsidR="005A0035" w:rsidRPr="00870827">
        <w:rPr>
          <w:rFonts w:ascii="Times New Roman" w:hAnsi="Times New Roman" w:cs="Times New Roman"/>
          <w:bCs/>
          <w:sz w:val="18"/>
          <w:szCs w:val="18"/>
          <w:lang w:val="sv-SE"/>
        </w:rPr>
        <w:t>pna, nors gali sukelti</w:t>
      </w:r>
      <w:r w:rsidR="007A6D8E" w:rsidRPr="00870827">
        <w:rPr>
          <w:rFonts w:ascii="Times New Roman" w:hAnsi="Times New Roman" w:cs="Times New Roman"/>
          <w:bCs/>
          <w:sz w:val="18"/>
          <w:szCs w:val="18"/>
          <w:lang w:val="sv-SE"/>
        </w:rPr>
        <w:t xml:space="preserve"> mirtingumą</w:t>
      </w:r>
      <w:r w:rsidR="005A0035" w:rsidRPr="00870827">
        <w:rPr>
          <w:rFonts w:ascii="Times New Roman" w:hAnsi="Times New Roman" w:cs="Times New Roman"/>
          <w:bCs/>
          <w:sz w:val="18"/>
          <w:szCs w:val="18"/>
          <w:lang w:val="sv-SE"/>
        </w:rPr>
        <w:t xml:space="preserve"> tarp silpnų pagyvenusių žmonių. Inkubacinis periodas yra 24-48 valandos, nors liga</w:t>
      </w:r>
      <w:r w:rsidR="007A6D8E" w:rsidRPr="00870827">
        <w:rPr>
          <w:rFonts w:ascii="Times New Roman" w:hAnsi="Times New Roman" w:cs="Times New Roman"/>
          <w:bCs/>
          <w:sz w:val="18"/>
          <w:szCs w:val="18"/>
          <w:lang w:val="sv-SE"/>
        </w:rPr>
        <w:t xml:space="preserve"> gali pasireikšti per 12 valandų nuo </w:t>
      </w:r>
      <w:r w:rsidR="005A0035" w:rsidRPr="00870827">
        <w:rPr>
          <w:rFonts w:ascii="Times New Roman" w:hAnsi="Times New Roman" w:cs="Times New Roman"/>
          <w:bCs/>
          <w:sz w:val="18"/>
          <w:szCs w:val="18"/>
          <w:lang w:val="sv-SE"/>
        </w:rPr>
        <w:t>užsikrėtimo. Norovirusų</w:t>
      </w:r>
      <w:r w:rsidR="007A6D8E" w:rsidRPr="00870827">
        <w:rPr>
          <w:rFonts w:ascii="Times New Roman" w:hAnsi="Times New Roman" w:cs="Times New Roman"/>
          <w:bCs/>
          <w:sz w:val="18"/>
          <w:szCs w:val="18"/>
          <w:lang w:val="sv-SE"/>
        </w:rPr>
        <w:t xml:space="preserve"> sukelti </w:t>
      </w:r>
      <w:r w:rsidR="005A0035" w:rsidRPr="00870827">
        <w:rPr>
          <w:rFonts w:ascii="Times New Roman" w:hAnsi="Times New Roman" w:cs="Times New Roman"/>
          <w:bCs/>
          <w:sz w:val="18"/>
          <w:szCs w:val="18"/>
          <w:lang w:val="sv-SE"/>
        </w:rPr>
        <w:t xml:space="preserve">ligos </w:t>
      </w:r>
      <w:r w:rsidR="007A6D8E" w:rsidRPr="00870827">
        <w:rPr>
          <w:rFonts w:ascii="Times New Roman" w:hAnsi="Times New Roman" w:cs="Times New Roman"/>
          <w:bCs/>
          <w:sz w:val="18"/>
          <w:szCs w:val="18"/>
          <w:lang w:val="sv-SE"/>
        </w:rPr>
        <w:t>protrūki</w:t>
      </w:r>
      <w:r w:rsidR="005A0035" w:rsidRPr="00870827">
        <w:rPr>
          <w:rFonts w:ascii="Times New Roman" w:hAnsi="Times New Roman" w:cs="Times New Roman"/>
          <w:bCs/>
          <w:sz w:val="18"/>
          <w:szCs w:val="18"/>
          <w:lang w:val="sv-SE"/>
        </w:rPr>
        <w:t>ai</w:t>
      </w:r>
      <w:r w:rsidR="007A6D8E" w:rsidRPr="00870827">
        <w:rPr>
          <w:rFonts w:ascii="Times New Roman" w:hAnsi="Times New Roman" w:cs="Times New Roman"/>
          <w:bCs/>
          <w:sz w:val="18"/>
          <w:szCs w:val="18"/>
          <w:lang w:val="sv-SE"/>
        </w:rPr>
        <w:t xml:space="preserve"> institucijose tapo </w:t>
      </w:r>
      <w:r w:rsidR="005A0035" w:rsidRPr="00870827">
        <w:rPr>
          <w:rFonts w:ascii="Times New Roman" w:hAnsi="Times New Roman" w:cs="Times New Roman"/>
          <w:bCs/>
          <w:sz w:val="18"/>
          <w:szCs w:val="18"/>
          <w:lang w:val="sv-SE"/>
        </w:rPr>
        <w:t>viena iš pagrindinių visuomenės sveikatos problemų</w:t>
      </w:r>
      <w:r w:rsidR="007A6D8E" w:rsidRPr="00870827">
        <w:rPr>
          <w:rFonts w:ascii="Times New Roman" w:hAnsi="Times New Roman" w:cs="Times New Roman"/>
          <w:bCs/>
          <w:sz w:val="18"/>
          <w:szCs w:val="18"/>
          <w:lang w:val="sv-SE"/>
        </w:rPr>
        <w:t xml:space="preserve">. Norovirusinės infekcijos protrūkiai gali būti susiję su įvairiais restoranais ir įstaigomis, pavyzdžiui, slaugos namuose, ligoninėse ir </w:t>
      </w:r>
      <w:r w:rsidR="005A0035" w:rsidRPr="00870827">
        <w:rPr>
          <w:rFonts w:ascii="Times New Roman" w:hAnsi="Times New Roman" w:cs="Times New Roman"/>
          <w:bCs/>
          <w:sz w:val="18"/>
          <w:szCs w:val="18"/>
          <w:lang w:val="sv-SE"/>
        </w:rPr>
        <w:t>sporto stovyklose. Infekcija</w:t>
      </w:r>
      <w:r w:rsidR="007A6D8E" w:rsidRPr="00870827">
        <w:rPr>
          <w:rFonts w:ascii="Times New Roman" w:hAnsi="Times New Roman" w:cs="Times New Roman"/>
          <w:bCs/>
          <w:sz w:val="18"/>
          <w:szCs w:val="18"/>
          <w:lang w:val="sv-SE"/>
        </w:rPr>
        <w:t xml:space="preserve"> kūdikiams, vyresnio amžiaus ar silpniems pacientams gali būti mirtina, jei jie nebus gydomi. Noroviruso ligos simptomai paprastai yra pykinimas, vėmimas, viduriavimas ir kai kurie skrandžio sutrikimai. Kartais žmonės taip pat turi ž</w:t>
      </w:r>
      <w:r w:rsidR="005A0035" w:rsidRPr="00870827">
        <w:rPr>
          <w:rFonts w:ascii="Times New Roman" w:hAnsi="Times New Roman" w:cs="Times New Roman"/>
          <w:bCs/>
          <w:sz w:val="18"/>
          <w:szCs w:val="18"/>
          <w:lang w:val="sv-SE"/>
        </w:rPr>
        <w:t>emo lygio karščiavimą, šaltkrėtį</w:t>
      </w:r>
      <w:r w:rsidR="007A6D8E" w:rsidRPr="00870827">
        <w:rPr>
          <w:rFonts w:ascii="Times New Roman" w:hAnsi="Times New Roman" w:cs="Times New Roman"/>
          <w:bCs/>
          <w:sz w:val="18"/>
          <w:szCs w:val="18"/>
          <w:lang w:val="sv-SE"/>
        </w:rPr>
        <w:t>, galvos skausmą, raumenų skausmus ir ben</w:t>
      </w:r>
      <w:r w:rsidR="005A0035" w:rsidRPr="00870827">
        <w:rPr>
          <w:rFonts w:ascii="Times New Roman" w:hAnsi="Times New Roman" w:cs="Times New Roman"/>
          <w:bCs/>
          <w:sz w:val="18"/>
          <w:szCs w:val="18"/>
          <w:lang w:val="sv-SE"/>
        </w:rPr>
        <w:t>drą nuovargio pojūtį. Liga</w:t>
      </w:r>
      <w:r w:rsidR="007A6D8E" w:rsidRPr="00870827">
        <w:rPr>
          <w:rFonts w:ascii="Times New Roman" w:hAnsi="Times New Roman" w:cs="Times New Roman"/>
          <w:bCs/>
          <w:sz w:val="18"/>
          <w:szCs w:val="18"/>
          <w:lang w:val="sv-SE"/>
        </w:rPr>
        <w:t xml:space="preserve"> dažnai prasideda staiga, o užkrėstas žmogus gali </w:t>
      </w:r>
      <w:r w:rsidR="005A0035" w:rsidRPr="00870827">
        <w:rPr>
          <w:rFonts w:ascii="Times New Roman" w:hAnsi="Times New Roman" w:cs="Times New Roman"/>
          <w:bCs/>
          <w:sz w:val="18"/>
          <w:szCs w:val="18"/>
          <w:lang w:val="sv-SE"/>
        </w:rPr>
        <w:t>jaustis labai sergantis</w:t>
      </w:r>
      <w:r w:rsidR="007A6D8E" w:rsidRPr="00870827">
        <w:rPr>
          <w:rFonts w:ascii="Times New Roman" w:hAnsi="Times New Roman" w:cs="Times New Roman"/>
          <w:bCs/>
          <w:sz w:val="18"/>
          <w:szCs w:val="18"/>
          <w:lang w:val="sv-SE"/>
        </w:rPr>
        <w:t xml:space="preserve">. </w:t>
      </w:r>
      <w:r w:rsidR="005A0035" w:rsidRPr="00870827">
        <w:rPr>
          <w:rFonts w:ascii="Times New Roman" w:hAnsi="Times New Roman" w:cs="Times New Roman"/>
          <w:bCs/>
          <w:sz w:val="18"/>
          <w:szCs w:val="18"/>
          <w:lang w:val="sv-SE"/>
        </w:rPr>
        <w:t>Daugeliui žmonių ligos simptomai trunka maždaug 1 ar 2 dienas. Paprastai vaikai dažniau vemia nei suaugusieji.</w:t>
      </w:r>
    </w:p>
    <w:p w:rsidR="0089754D" w:rsidRPr="00870827" w:rsidRDefault="0089754D" w:rsidP="005F3CED">
      <w:pPr>
        <w:autoSpaceDE w:val="0"/>
        <w:autoSpaceDN w:val="0"/>
        <w:adjustRightInd w:val="0"/>
        <w:spacing w:after="0" w:line="240" w:lineRule="auto"/>
        <w:jc w:val="both"/>
        <w:rPr>
          <w:rFonts w:ascii="Times New Roman" w:hAnsi="Times New Roman" w:cs="Times New Roman"/>
          <w:b/>
          <w:bCs/>
          <w:sz w:val="18"/>
          <w:szCs w:val="18"/>
          <w:lang w:val="lt-LT"/>
        </w:rPr>
      </w:pPr>
      <w:r w:rsidRPr="00870827">
        <w:rPr>
          <w:rFonts w:ascii="Times New Roman" w:hAnsi="Times New Roman" w:cs="Times New Roman"/>
          <w:b/>
          <w:bCs/>
          <w:sz w:val="18"/>
          <w:szCs w:val="18"/>
          <w:lang w:val="lt-LT"/>
        </w:rPr>
        <w:t>PRINCIPAS</w:t>
      </w:r>
    </w:p>
    <w:p w:rsidR="0089754D" w:rsidRPr="00870827" w:rsidRDefault="0089754D" w:rsidP="005F3CED">
      <w:pPr>
        <w:autoSpaceDE w:val="0"/>
        <w:autoSpaceDN w:val="0"/>
        <w:adjustRightInd w:val="0"/>
        <w:spacing w:after="0" w:line="240" w:lineRule="auto"/>
        <w:jc w:val="both"/>
        <w:rPr>
          <w:rFonts w:ascii="Times New Roman" w:hAnsi="Times New Roman" w:cs="Times New Roman"/>
          <w:bCs/>
          <w:sz w:val="18"/>
          <w:szCs w:val="18"/>
          <w:lang w:val="lt-LT"/>
        </w:rPr>
      </w:pPr>
      <w:proofErr w:type="spellStart"/>
      <w:r w:rsidRPr="00870827">
        <w:rPr>
          <w:rFonts w:ascii="Times New Roman" w:hAnsi="Times New Roman" w:cs="Times New Roman"/>
          <w:bCs/>
          <w:sz w:val="18"/>
          <w:szCs w:val="18"/>
          <w:lang w:val="lt-LT"/>
        </w:rPr>
        <w:t>Noroviruso</w:t>
      </w:r>
      <w:proofErr w:type="spellEnd"/>
      <w:r w:rsidRPr="00870827">
        <w:rPr>
          <w:rFonts w:ascii="Times New Roman" w:hAnsi="Times New Roman" w:cs="Times New Roman"/>
          <w:bCs/>
          <w:sz w:val="18"/>
          <w:szCs w:val="18"/>
          <w:lang w:val="lt-LT"/>
        </w:rPr>
        <w:t xml:space="preserve"> testas</w:t>
      </w:r>
      <w:r w:rsidR="00330C54" w:rsidRPr="00870827">
        <w:rPr>
          <w:rFonts w:ascii="Times New Roman" w:hAnsi="Times New Roman" w:cs="Times New Roman"/>
          <w:bCs/>
          <w:sz w:val="18"/>
          <w:szCs w:val="18"/>
          <w:lang w:val="lt-LT"/>
        </w:rPr>
        <w:t xml:space="preserve"> kasetė (Išmatose</w:t>
      </w:r>
      <w:r w:rsidRPr="00870827">
        <w:rPr>
          <w:rFonts w:ascii="Times New Roman" w:hAnsi="Times New Roman" w:cs="Times New Roman"/>
          <w:bCs/>
          <w:sz w:val="18"/>
          <w:szCs w:val="18"/>
          <w:lang w:val="lt-LT"/>
        </w:rPr>
        <w:t xml:space="preserve">) - tai kokybinis šoninio srauto </w:t>
      </w:r>
      <w:proofErr w:type="spellStart"/>
      <w:r w:rsidRPr="00870827">
        <w:rPr>
          <w:rFonts w:ascii="Times New Roman" w:hAnsi="Times New Roman" w:cs="Times New Roman"/>
          <w:bCs/>
          <w:sz w:val="18"/>
          <w:szCs w:val="18"/>
          <w:lang w:val="lt-LT"/>
        </w:rPr>
        <w:t>imunochromatografinis</w:t>
      </w:r>
      <w:proofErr w:type="spellEnd"/>
      <w:r w:rsidRPr="00870827">
        <w:rPr>
          <w:rFonts w:ascii="Times New Roman" w:hAnsi="Times New Roman" w:cs="Times New Roman"/>
          <w:bCs/>
          <w:sz w:val="18"/>
          <w:szCs w:val="18"/>
          <w:lang w:val="lt-LT"/>
        </w:rPr>
        <w:t xml:space="preserve"> tyrimas </w:t>
      </w:r>
      <w:proofErr w:type="spellStart"/>
      <w:r w:rsidRPr="00870827">
        <w:rPr>
          <w:rFonts w:ascii="Times New Roman" w:hAnsi="Times New Roman" w:cs="Times New Roman"/>
          <w:bCs/>
          <w:sz w:val="18"/>
          <w:szCs w:val="18"/>
          <w:lang w:val="lt-LT"/>
        </w:rPr>
        <w:t>Noroviruso</w:t>
      </w:r>
      <w:proofErr w:type="spellEnd"/>
      <w:r w:rsidRPr="00870827">
        <w:rPr>
          <w:rFonts w:ascii="Times New Roman" w:hAnsi="Times New Roman" w:cs="Times New Roman"/>
          <w:bCs/>
          <w:sz w:val="18"/>
          <w:szCs w:val="18"/>
          <w:lang w:val="lt-LT"/>
        </w:rPr>
        <w:t xml:space="preserve"> aptikimui žmogaus išmatose.</w:t>
      </w:r>
    </w:p>
    <w:p w:rsidR="0089754D" w:rsidRPr="00870827" w:rsidRDefault="0089754D" w:rsidP="005F3CED">
      <w:pPr>
        <w:autoSpaceDE w:val="0"/>
        <w:autoSpaceDN w:val="0"/>
        <w:adjustRightInd w:val="0"/>
        <w:spacing w:after="0" w:line="240" w:lineRule="auto"/>
        <w:jc w:val="both"/>
        <w:rPr>
          <w:rFonts w:ascii="Times New Roman" w:hAnsi="Times New Roman" w:cs="Times New Roman"/>
          <w:bCs/>
          <w:sz w:val="18"/>
          <w:szCs w:val="18"/>
          <w:lang w:val="lt-LT"/>
        </w:rPr>
      </w:pPr>
      <w:r w:rsidRPr="00870827">
        <w:rPr>
          <w:rFonts w:ascii="Times New Roman" w:hAnsi="Times New Roman" w:cs="Times New Roman"/>
          <w:bCs/>
          <w:sz w:val="18"/>
          <w:szCs w:val="18"/>
          <w:lang w:val="lt-LT"/>
        </w:rPr>
        <w:t xml:space="preserve">Tyrime naudojami specifiniai </w:t>
      </w:r>
      <w:proofErr w:type="spellStart"/>
      <w:r w:rsidRPr="00870827">
        <w:rPr>
          <w:rFonts w:ascii="Times New Roman" w:hAnsi="Times New Roman" w:cs="Times New Roman"/>
          <w:bCs/>
          <w:sz w:val="18"/>
          <w:szCs w:val="18"/>
          <w:lang w:val="lt-LT"/>
        </w:rPr>
        <w:t>monokloniniai</w:t>
      </w:r>
      <w:proofErr w:type="spellEnd"/>
      <w:r w:rsidRPr="00870827">
        <w:rPr>
          <w:rFonts w:ascii="Times New Roman" w:hAnsi="Times New Roman" w:cs="Times New Roman"/>
          <w:bCs/>
          <w:sz w:val="18"/>
          <w:szCs w:val="18"/>
          <w:lang w:val="lt-LT"/>
        </w:rPr>
        <w:t xml:space="preserve"> antikūnai, padengti ant bandomosios membranos, 1 </w:t>
      </w:r>
      <w:proofErr w:type="spellStart"/>
      <w:r w:rsidRPr="00870827">
        <w:rPr>
          <w:rFonts w:ascii="Times New Roman" w:hAnsi="Times New Roman" w:cs="Times New Roman"/>
          <w:bCs/>
          <w:sz w:val="18"/>
          <w:szCs w:val="18"/>
          <w:lang w:val="lt-LT"/>
        </w:rPr>
        <w:t>genogrupė</w:t>
      </w:r>
      <w:r w:rsidR="00330C54" w:rsidRPr="00870827">
        <w:rPr>
          <w:rFonts w:ascii="Times New Roman" w:hAnsi="Times New Roman" w:cs="Times New Roman"/>
          <w:bCs/>
          <w:sz w:val="18"/>
          <w:szCs w:val="18"/>
          <w:lang w:val="lt-LT"/>
        </w:rPr>
        <w:t>s</w:t>
      </w:r>
      <w:proofErr w:type="spellEnd"/>
      <w:r w:rsidRPr="00870827">
        <w:rPr>
          <w:rFonts w:ascii="Times New Roman" w:hAnsi="Times New Roman" w:cs="Times New Roman"/>
          <w:bCs/>
          <w:sz w:val="18"/>
          <w:szCs w:val="18"/>
          <w:lang w:val="lt-LT"/>
        </w:rPr>
        <w:t xml:space="preserve"> ir 2 </w:t>
      </w:r>
      <w:proofErr w:type="spellStart"/>
      <w:r w:rsidRPr="00870827">
        <w:rPr>
          <w:rFonts w:ascii="Times New Roman" w:hAnsi="Times New Roman" w:cs="Times New Roman"/>
          <w:bCs/>
          <w:sz w:val="18"/>
          <w:szCs w:val="18"/>
          <w:lang w:val="lt-LT"/>
        </w:rPr>
        <w:t>genogrupės</w:t>
      </w:r>
      <w:proofErr w:type="spellEnd"/>
      <w:r w:rsidRPr="00870827">
        <w:rPr>
          <w:rFonts w:ascii="Times New Roman" w:hAnsi="Times New Roman" w:cs="Times New Roman"/>
          <w:bCs/>
          <w:sz w:val="18"/>
          <w:szCs w:val="18"/>
          <w:lang w:val="lt-LT"/>
        </w:rPr>
        <w:t xml:space="preserve">. Testavimo metu išmatų mėginys reaguoja su </w:t>
      </w:r>
      <w:proofErr w:type="spellStart"/>
      <w:r w:rsidRPr="00870827">
        <w:rPr>
          <w:rFonts w:ascii="Times New Roman" w:hAnsi="Times New Roman" w:cs="Times New Roman"/>
          <w:bCs/>
          <w:sz w:val="18"/>
          <w:szCs w:val="18"/>
          <w:lang w:val="lt-LT"/>
        </w:rPr>
        <w:t>konjuguotais</w:t>
      </w:r>
      <w:proofErr w:type="spellEnd"/>
      <w:r w:rsidRPr="00870827">
        <w:rPr>
          <w:rFonts w:ascii="Times New Roman" w:hAnsi="Times New Roman" w:cs="Times New Roman"/>
          <w:bCs/>
          <w:sz w:val="18"/>
          <w:szCs w:val="18"/>
          <w:lang w:val="lt-LT"/>
        </w:rPr>
        <w:t xml:space="preserve"> antikūnais. Mišinys migruoja išilgai membranos </w:t>
      </w:r>
      <w:proofErr w:type="spellStart"/>
      <w:r w:rsidRPr="00870827">
        <w:rPr>
          <w:rFonts w:ascii="Times New Roman" w:hAnsi="Times New Roman" w:cs="Times New Roman"/>
          <w:bCs/>
          <w:sz w:val="18"/>
          <w:szCs w:val="18"/>
          <w:lang w:val="lt-LT"/>
        </w:rPr>
        <w:t>chromatografiškai</w:t>
      </w:r>
      <w:proofErr w:type="spellEnd"/>
      <w:r w:rsidRPr="00870827">
        <w:rPr>
          <w:rFonts w:ascii="Times New Roman" w:hAnsi="Times New Roman" w:cs="Times New Roman"/>
          <w:bCs/>
          <w:sz w:val="18"/>
          <w:szCs w:val="18"/>
          <w:lang w:val="lt-LT"/>
        </w:rPr>
        <w:t xml:space="preserve"> kapiliariniu būdu, ir reaguoja su 1 ir 2 </w:t>
      </w:r>
      <w:proofErr w:type="spellStart"/>
      <w:r w:rsidRPr="00870827">
        <w:rPr>
          <w:rFonts w:ascii="Times New Roman" w:hAnsi="Times New Roman" w:cs="Times New Roman"/>
          <w:bCs/>
          <w:sz w:val="18"/>
          <w:szCs w:val="18"/>
          <w:lang w:val="lt-LT"/>
        </w:rPr>
        <w:t>genogrupių</w:t>
      </w:r>
      <w:proofErr w:type="spellEnd"/>
      <w:r w:rsidRPr="00870827">
        <w:rPr>
          <w:rFonts w:ascii="Times New Roman" w:hAnsi="Times New Roman" w:cs="Times New Roman"/>
          <w:bCs/>
          <w:sz w:val="18"/>
          <w:szCs w:val="18"/>
          <w:lang w:val="lt-LT"/>
        </w:rPr>
        <w:t xml:space="preserve"> </w:t>
      </w:r>
      <w:r w:rsidR="00330C54" w:rsidRPr="00870827">
        <w:rPr>
          <w:rFonts w:ascii="Times New Roman" w:hAnsi="Times New Roman" w:cs="Times New Roman"/>
          <w:bCs/>
          <w:sz w:val="18"/>
          <w:szCs w:val="18"/>
          <w:lang w:val="lt-LT"/>
        </w:rPr>
        <w:t>antikūn</w:t>
      </w:r>
      <w:r w:rsidRPr="00870827">
        <w:rPr>
          <w:rFonts w:ascii="Times New Roman" w:hAnsi="Times New Roman" w:cs="Times New Roman"/>
          <w:bCs/>
          <w:sz w:val="18"/>
          <w:szCs w:val="18"/>
          <w:lang w:val="lt-LT"/>
        </w:rPr>
        <w:t>ais ant membranos ir atitinkamai generuoja spalvotą liniją T1 ir T2 zonose. T1 r</w:t>
      </w:r>
      <w:r w:rsidR="00330C54" w:rsidRPr="00870827">
        <w:rPr>
          <w:rFonts w:ascii="Times New Roman" w:hAnsi="Times New Roman" w:cs="Times New Roman"/>
          <w:bCs/>
          <w:sz w:val="18"/>
          <w:szCs w:val="18"/>
          <w:lang w:val="lt-LT"/>
        </w:rPr>
        <w:t>egiono spalvotos linijos išryškėjimas</w:t>
      </w:r>
      <w:r w:rsidRPr="00870827">
        <w:rPr>
          <w:rFonts w:ascii="Times New Roman" w:hAnsi="Times New Roman" w:cs="Times New Roman"/>
          <w:bCs/>
          <w:sz w:val="18"/>
          <w:szCs w:val="18"/>
          <w:lang w:val="lt-LT"/>
        </w:rPr>
        <w:t xml:space="preserve"> rodo teigiamą rezul</w:t>
      </w:r>
      <w:r w:rsidR="00330C54" w:rsidRPr="00870827">
        <w:rPr>
          <w:rFonts w:ascii="Times New Roman" w:hAnsi="Times New Roman" w:cs="Times New Roman"/>
          <w:bCs/>
          <w:sz w:val="18"/>
          <w:szCs w:val="18"/>
          <w:lang w:val="lt-LT"/>
        </w:rPr>
        <w:t xml:space="preserve">tatą </w:t>
      </w:r>
      <w:proofErr w:type="spellStart"/>
      <w:r w:rsidR="00330C54" w:rsidRPr="00870827">
        <w:rPr>
          <w:rFonts w:ascii="Times New Roman" w:hAnsi="Times New Roman" w:cs="Times New Roman"/>
          <w:bCs/>
          <w:sz w:val="18"/>
          <w:szCs w:val="18"/>
          <w:lang w:val="lt-LT"/>
        </w:rPr>
        <w:t>genogrupei</w:t>
      </w:r>
      <w:proofErr w:type="spellEnd"/>
      <w:r w:rsidR="00330C54" w:rsidRPr="00870827">
        <w:rPr>
          <w:rFonts w:ascii="Times New Roman" w:hAnsi="Times New Roman" w:cs="Times New Roman"/>
          <w:bCs/>
          <w:sz w:val="18"/>
          <w:szCs w:val="18"/>
          <w:lang w:val="lt-LT"/>
        </w:rPr>
        <w:t xml:space="preserve"> 1 ir T2 regione -</w:t>
      </w:r>
      <w:r w:rsidRPr="00870827">
        <w:rPr>
          <w:rFonts w:ascii="Times New Roman" w:hAnsi="Times New Roman" w:cs="Times New Roman"/>
          <w:bCs/>
          <w:sz w:val="18"/>
          <w:szCs w:val="18"/>
          <w:lang w:val="lt-LT"/>
        </w:rPr>
        <w:t xml:space="preserve"> atitinkamai 2 </w:t>
      </w:r>
      <w:proofErr w:type="spellStart"/>
      <w:r w:rsidRPr="00870827">
        <w:rPr>
          <w:rFonts w:ascii="Times New Roman" w:hAnsi="Times New Roman" w:cs="Times New Roman"/>
          <w:bCs/>
          <w:sz w:val="18"/>
          <w:szCs w:val="18"/>
          <w:lang w:val="lt-LT"/>
        </w:rPr>
        <w:t>genogrupei</w:t>
      </w:r>
      <w:proofErr w:type="spellEnd"/>
      <w:r w:rsidRPr="00870827">
        <w:rPr>
          <w:rFonts w:ascii="Times New Roman" w:hAnsi="Times New Roman" w:cs="Times New Roman"/>
          <w:bCs/>
          <w:sz w:val="18"/>
          <w:szCs w:val="18"/>
          <w:lang w:val="lt-LT"/>
        </w:rPr>
        <w:t xml:space="preserve">, o </w:t>
      </w:r>
      <w:r w:rsidR="00330C54" w:rsidRPr="00870827">
        <w:rPr>
          <w:rFonts w:ascii="Times New Roman" w:hAnsi="Times New Roman" w:cs="Times New Roman"/>
          <w:bCs/>
          <w:sz w:val="18"/>
          <w:szCs w:val="18"/>
          <w:lang w:val="lt-LT"/>
        </w:rPr>
        <w:t>linijos neišryškėjimas</w:t>
      </w:r>
      <w:r w:rsidRPr="00870827">
        <w:rPr>
          <w:rFonts w:ascii="Times New Roman" w:hAnsi="Times New Roman" w:cs="Times New Roman"/>
          <w:bCs/>
          <w:sz w:val="18"/>
          <w:szCs w:val="18"/>
          <w:lang w:val="lt-LT"/>
        </w:rPr>
        <w:t xml:space="preserve"> rodo neigiamą rezultatą. Kaip procedūrinė kontrolė, kontrolinėje reakcijos zonoje (C) visada </w:t>
      </w:r>
      <w:r w:rsidR="00330C54" w:rsidRPr="00870827">
        <w:rPr>
          <w:rFonts w:ascii="Times New Roman" w:hAnsi="Times New Roman" w:cs="Times New Roman"/>
          <w:bCs/>
          <w:sz w:val="18"/>
          <w:szCs w:val="18"/>
          <w:lang w:val="lt-LT"/>
        </w:rPr>
        <w:t>išryškės</w:t>
      </w:r>
      <w:r w:rsidRPr="00870827">
        <w:rPr>
          <w:rFonts w:ascii="Times New Roman" w:hAnsi="Times New Roman" w:cs="Times New Roman"/>
          <w:bCs/>
          <w:sz w:val="18"/>
          <w:szCs w:val="18"/>
          <w:lang w:val="lt-LT"/>
        </w:rPr>
        <w:t xml:space="preserve"> spalvota linija, nurodanti, kad buvo p</w:t>
      </w:r>
      <w:r w:rsidR="00330C54" w:rsidRPr="00870827">
        <w:rPr>
          <w:rFonts w:ascii="Times New Roman" w:hAnsi="Times New Roman" w:cs="Times New Roman"/>
          <w:bCs/>
          <w:sz w:val="18"/>
          <w:szCs w:val="18"/>
          <w:lang w:val="lt-LT"/>
        </w:rPr>
        <w:t>anaudotas</w:t>
      </w:r>
      <w:r w:rsidRPr="00870827">
        <w:rPr>
          <w:rFonts w:ascii="Times New Roman" w:hAnsi="Times New Roman" w:cs="Times New Roman"/>
          <w:bCs/>
          <w:sz w:val="18"/>
          <w:szCs w:val="18"/>
          <w:lang w:val="lt-LT"/>
        </w:rPr>
        <w:t xml:space="preserve"> tinkamas mėginio tūris ir </w:t>
      </w:r>
      <w:r w:rsidR="00330C54" w:rsidRPr="00870827">
        <w:rPr>
          <w:rFonts w:ascii="Times New Roman" w:hAnsi="Times New Roman" w:cs="Times New Roman"/>
          <w:bCs/>
          <w:sz w:val="18"/>
          <w:szCs w:val="18"/>
          <w:lang w:val="lt-LT"/>
        </w:rPr>
        <w:t>mėginys gerai susigėrė į testo membraną</w:t>
      </w:r>
      <w:r w:rsidRPr="00870827">
        <w:rPr>
          <w:rFonts w:ascii="Times New Roman" w:hAnsi="Times New Roman" w:cs="Times New Roman"/>
          <w:bCs/>
          <w:sz w:val="18"/>
          <w:szCs w:val="18"/>
          <w:lang w:val="lt-LT"/>
        </w:rPr>
        <w:t>.</w:t>
      </w:r>
    </w:p>
    <w:p w:rsidR="0089754D" w:rsidRPr="00870827" w:rsidRDefault="0089754D" w:rsidP="005F3CED">
      <w:pPr>
        <w:autoSpaceDE w:val="0"/>
        <w:autoSpaceDN w:val="0"/>
        <w:adjustRightInd w:val="0"/>
        <w:spacing w:after="0" w:line="240" w:lineRule="auto"/>
        <w:jc w:val="both"/>
        <w:rPr>
          <w:rFonts w:ascii="Times New Roman" w:hAnsi="Times New Roman" w:cs="Times New Roman"/>
          <w:b/>
          <w:bCs/>
          <w:sz w:val="18"/>
          <w:szCs w:val="18"/>
          <w:lang w:val="lt-LT"/>
        </w:rPr>
      </w:pPr>
      <w:r w:rsidRPr="00870827">
        <w:rPr>
          <w:rFonts w:ascii="Times New Roman" w:hAnsi="Times New Roman" w:cs="Times New Roman"/>
          <w:b/>
          <w:bCs/>
          <w:sz w:val="18"/>
          <w:szCs w:val="18"/>
          <w:lang w:val="lt-LT"/>
        </w:rPr>
        <w:t>REAGENTAI</w:t>
      </w:r>
    </w:p>
    <w:p w:rsidR="0089754D" w:rsidRPr="00870827" w:rsidRDefault="00330C54" w:rsidP="005F3CED">
      <w:pPr>
        <w:autoSpaceDE w:val="0"/>
        <w:autoSpaceDN w:val="0"/>
        <w:adjustRightInd w:val="0"/>
        <w:spacing w:after="0" w:line="240" w:lineRule="auto"/>
        <w:jc w:val="both"/>
        <w:rPr>
          <w:rFonts w:ascii="Times New Roman" w:hAnsi="Times New Roman" w:cs="Times New Roman"/>
          <w:bCs/>
          <w:sz w:val="18"/>
          <w:szCs w:val="18"/>
          <w:lang w:val="lt-LT"/>
        </w:rPr>
      </w:pPr>
      <w:r w:rsidRPr="00870827">
        <w:rPr>
          <w:rFonts w:ascii="Times New Roman" w:hAnsi="Times New Roman" w:cs="Times New Roman"/>
          <w:bCs/>
          <w:sz w:val="18"/>
          <w:szCs w:val="18"/>
          <w:lang w:val="lt-LT"/>
        </w:rPr>
        <w:t>Testo kasetėje yra 1-ojo ir 2-ojo genotipų</w:t>
      </w:r>
      <w:r w:rsidR="00407D46" w:rsidRPr="00870827">
        <w:rPr>
          <w:rFonts w:ascii="Times New Roman" w:hAnsi="Times New Roman" w:cs="Times New Roman"/>
          <w:bCs/>
          <w:sz w:val="18"/>
          <w:szCs w:val="18"/>
          <w:lang w:val="lt-LT"/>
        </w:rPr>
        <w:t xml:space="preserve"> 2 </w:t>
      </w:r>
      <w:proofErr w:type="spellStart"/>
      <w:r w:rsidR="00407D46" w:rsidRPr="00870827">
        <w:rPr>
          <w:rFonts w:ascii="Times New Roman" w:hAnsi="Times New Roman" w:cs="Times New Roman"/>
          <w:bCs/>
          <w:sz w:val="18"/>
          <w:szCs w:val="18"/>
          <w:lang w:val="lt-LT"/>
        </w:rPr>
        <w:t>monokloniniais</w:t>
      </w:r>
      <w:proofErr w:type="spellEnd"/>
      <w:r w:rsidR="00407D46" w:rsidRPr="00870827">
        <w:rPr>
          <w:rFonts w:ascii="Times New Roman" w:hAnsi="Times New Roman" w:cs="Times New Roman"/>
          <w:bCs/>
          <w:sz w:val="18"/>
          <w:szCs w:val="18"/>
          <w:lang w:val="lt-LT"/>
        </w:rPr>
        <w:t xml:space="preserve"> antikūnais </w:t>
      </w:r>
      <w:r w:rsidR="0089754D" w:rsidRPr="00870827">
        <w:rPr>
          <w:rFonts w:ascii="Times New Roman" w:hAnsi="Times New Roman" w:cs="Times New Roman"/>
          <w:bCs/>
          <w:sz w:val="18"/>
          <w:szCs w:val="18"/>
          <w:lang w:val="lt-LT"/>
        </w:rPr>
        <w:t>de</w:t>
      </w:r>
      <w:r w:rsidR="00407D46" w:rsidRPr="00870827">
        <w:rPr>
          <w:rFonts w:ascii="Times New Roman" w:hAnsi="Times New Roman" w:cs="Times New Roman"/>
          <w:bCs/>
          <w:sz w:val="18"/>
          <w:szCs w:val="18"/>
          <w:lang w:val="lt-LT"/>
        </w:rPr>
        <w:t xml:space="preserve">ngtų dalelių ir 1-ojo ir 2-ojo </w:t>
      </w:r>
      <w:proofErr w:type="spellStart"/>
      <w:r w:rsidR="00407D46" w:rsidRPr="00870827">
        <w:rPr>
          <w:rFonts w:ascii="Times New Roman" w:hAnsi="Times New Roman" w:cs="Times New Roman"/>
          <w:bCs/>
          <w:sz w:val="18"/>
          <w:szCs w:val="18"/>
          <w:lang w:val="lt-LT"/>
        </w:rPr>
        <w:t>genogr</w:t>
      </w:r>
      <w:r w:rsidR="0089754D" w:rsidRPr="00870827">
        <w:rPr>
          <w:rFonts w:ascii="Times New Roman" w:hAnsi="Times New Roman" w:cs="Times New Roman"/>
          <w:bCs/>
          <w:sz w:val="18"/>
          <w:szCs w:val="18"/>
          <w:lang w:val="lt-LT"/>
        </w:rPr>
        <w:t>up</w:t>
      </w:r>
      <w:r w:rsidR="00407D46" w:rsidRPr="00870827">
        <w:rPr>
          <w:rFonts w:ascii="Times New Roman" w:hAnsi="Times New Roman" w:cs="Times New Roman"/>
          <w:bCs/>
          <w:sz w:val="18"/>
          <w:szCs w:val="18"/>
          <w:lang w:val="lt-LT"/>
        </w:rPr>
        <w:t>ių</w:t>
      </w:r>
      <w:proofErr w:type="spellEnd"/>
      <w:r w:rsidR="00407D46" w:rsidRPr="00870827">
        <w:rPr>
          <w:rFonts w:ascii="Times New Roman" w:hAnsi="Times New Roman" w:cs="Times New Roman"/>
          <w:bCs/>
          <w:sz w:val="18"/>
          <w:szCs w:val="18"/>
          <w:lang w:val="lt-LT"/>
        </w:rPr>
        <w:t xml:space="preserve"> </w:t>
      </w:r>
      <w:proofErr w:type="spellStart"/>
      <w:r w:rsidR="00407D46" w:rsidRPr="00870827">
        <w:rPr>
          <w:rFonts w:ascii="Times New Roman" w:hAnsi="Times New Roman" w:cs="Times New Roman"/>
          <w:bCs/>
          <w:sz w:val="18"/>
          <w:szCs w:val="18"/>
          <w:lang w:val="lt-LT"/>
        </w:rPr>
        <w:t>monokloniniais</w:t>
      </w:r>
      <w:proofErr w:type="spellEnd"/>
      <w:r w:rsidR="00407D46" w:rsidRPr="00870827">
        <w:rPr>
          <w:rFonts w:ascii="Times New Roman" w:hAnsi="Times New Roman" w:cs="Times New Roman"/>
          <w:bCs/>
          <w:sz w:val="18"/>
          <w:szCs w:val="18"/>
          <w:lang w:val="lt-LT"/>
        </w:rPr>
        <w:t xml:space="preserve"> antikūnais padengta </w:t>
      </w:r>
      <w:r w:rsidR="0089754D" w:rsidRPr="00870827">
        <w:rPr>
          <w:rFonts w:ascii="Times New Roman" w:hAnsi="Times New Roman" w:cs="Times New Roman"/>
          <w:bCs/>
          <w:sz w:val="18"/>
          <w:szCs w:val="18"/>
          <w:lang w:val="lt-LT"/>
        </w:rPr>
        <w:t>membrana.</w:t>
      </w:r>
    </w:p>
    <w:p w:rsidR="00765018" w:rsidRPr="00870827" w:rsidRDefault="00765018" w:rsidP="005F3CED">
      <w:pPr>
        <w:autoSpaceDE w:val="0"/>
        <w:autoSpaceDN w:val="0"/>
        <w:adjustRightInd w:val="0"/>
        <w:spacing w:after="0" w:line="240" w:lineRule="auto"/>
        <w:jc w:val="both"/>
        <w:rPr>
          <w:rFonts w:ascii="Times New Roman" w:hAnsi="Times New Roman" w:cs="Times New Roman"/>
          <w:b/>
          <w:bCs/>
          <w:sz w:val="18"/>
          <w:szCs w:val="18"/>
          <w:lang w:val="lt-LT"/>
        </w:rPr>
      </w:pPr>
      <w:r w:rsidRPr="00870827">
        <w:rPr>
          <w:rFonts w:ascii="Times New Roman" w:hAnsi="Times New Roman" w:cs="Times New Roman"/>
          <w:b/>
          <w:bCs/>
          <w:sz w:val="18"/>
          <w:szCs w:val="18"/>
          <w:lang w:val="lt-LT"/>
        </w:rPr>
        <w:t>ATSARGUMO PRIEMONĖS</w:t>
      </w:r>
    </w:p>
    <w:p w:rsidR="00765018" w:rsidRPr="00870827" w:rsidRDefault="00765018" w:rsidP="005F3CED">
      <w:pPr>
        <w:pStyle w:val="ListParagraph"/>
        <w:numPr>
          <w:ilvl w:val="0"/>
          <w:numId w:val="1"/>
        </w:numPr>
        <w:autoSpaceDE w:val="0"/>
        <w:autoSpaceDN w:val="0"/>
        <w:adjustRightInd w:val="0"/>
        <w:spacing w:after="0" w:line="240" w:lineRule="auto"/>
        <w:jc w:val="both"/>
        <w:rPr>
          <w:rFonts w:ascii="Times New Roman" w:hAnsi="Times New Roman" w:cs="Times New Roman"/>
          <w:bCs/>
          <w:sz w:val="18"/>
          <w:szCs w:val="18"/>
          <w:lang w:val="lt-LT"/>
        </w:rPr>
      </w:pPr>
      <w:r w:rsidRPr="00870827">
        <w:rPr>
          <w:rFonts w:ascii="Times New Roman" w:hAnsi="Times New Roman" w:cs="Times New Roman"/>
          <w:bCs/>
          <w:sz w:val="18"/>
          <w:szCs w:val="18"/>
          <w:lang w:val="lt-LT"/>
        </w:rPr>
        <w:t>Tik profesional</w:t>
      </w:r>
      <w:r w:rsidRPr="00870827">
        <w:rPr>
          <w:rFonts w:ascii="Times New Roman" w:hAnsi="Times New Roman" w:cs="Times New Roman"/>
          <w:bCs/>
          <w:sz w:val="18"/>
          <w:szCs w:val="18"/>
          <w:lang w:val="lt-LT"/>
        </w:rPr>
        <w:t xml:space="preserve">iai </w:t>
      </w:r>
      <w:proofErr w:type="spellStart"/>
      <w:r w:rsidRPr="00870827">
        <w:rPr>
          <w:rFonts w:ascii="Times New Roman" w:hAnsi="Times New Roman" w:cs="Times New Roman"/>
          <w:bCs/>
          <w:sz w:val="18"/>
          <w:szCs w:val="18"/>
          <w:lang w:val="lt-LT"/>
        </w:rPr>
        <w:t>in</w:t>
      </w:r>
      <w:proofErr w:type="spellEnd"/>
      <w:r w:rsidRPr="00870827">
        <w:rPr>
          <w:rFonts w:ascii="Times New Roman" w:hAnsi="Times New Roman" w:cs="Times New Roman"/>
          <w:bCs/>
          <w:sz w:val="18"/>
          <w:szCs w:val="18"/>
          <w:lang w:val="lt-LT"/>
        </w:rPr>
        <w:t xml:space="preserve"> </w:t>
      </w:r>
      <w:proofErr w:type="spellStart"/>
      <w:r w:rsidRPr="00870827">
        <w:rPr>
          <w:rFonts w:ascii="Times New Roman" w:hAnsi="Times New Roman" w:cs="Times New Roman"/>
          <w:bCs/>
          <w:sz w:val="18"/>
          <w:szCs w:val="18"/>
          <w:lang w:val="lt-LT"/>
        </w:rPr>
        <w:t>vitro</w:t>
      </w:r>
      <w:proofErr w:type="spellEnd"/>
      <w:r w:rsidRPr="00870827">
        <w:rPr>
          <w:rFonts w:ascii="Times New Roman" w:hAnsi="Times New Roman" w:cs="Times New Roman"/>
          <w:bCs/>
          <w:sz w:val="18"/>
          <w:szCs w:val="18"/>
          <w:lang w:val="lt-LT"/>
        </w:rPr>
        <w:t xml:space="preserve"> diagnostika</w:t>
      </w:r>
      <w:r w:rsidRPr="00870827">
        <w:rPr>
          <w:rFonts w:ascii="Times New Roman" w:hAnsi="Times New Roman" w:cs="Times New Roman"/>
          <w:bCs/>
          <w:sz w:val="18"/>
          <w:szCs w:val="18"/>
          <w:lang w:val="lt-LT"/>
        </w:rPr>
        <w:t xml:space="preserve">i. Nenaudokite pasibaigus </w:t>
      </w:r>
      <w:r w:rsidRPr="00870827">
        <w:rPr>
          <w:rFonts w:ascii="Times New Roman" w:hAnsi="Times New Roman" w:cs="Times New Roman"/>
          <w:bCs/>
          <w:sz w:val="18"/>
          <w:szCs w:val="18"/>
          <w:lang w:val="lt-LT"/>
        </w:rPr>
        <w:t>galiojimo</w:t>
      </w:r>
      <w:r w:rsidRPr="00870827">
        <w:rPr>
          <w:rFonts w:ascii="Times New Roman" w:hAnsi="Times New Roman" w:cs="Times New Roman"/>
          <w:bCs/>
          <w:sz w:val="18"/>
          <w:szCs w:val="18"/>
          <w:lang w:val="lt-LT"/>
        </w:rPr>
        <w:t xml:space="preserve"> laikui.</w:t>
      </w:r>
    </w:p>
    <w:p w:rsidR="00765018" w:rsidRPr="00870827" w:rsidRDefault="00765018" w:rsidP="005F3CED">
      <w:pPr>
        <w:pStyle w:val="ListParagraph"/>
        <w:numPr>
          <w:ilvl w:val="0"/>
          <w:numId w:val="1"/>
        </w:numPr>
        <w:autoSpaceDE w:val="0"/>
        <w:autoSpaceDN w:val="0"/>
        <w:adjustRightInd w:val="0"/>
        <w:spacing w:after="0" w:line="240" w:lineRule="auto"/>
        <w:jc w:val="both"/>
        <w:rPr>
          <w:rFonts w:ascii="Times New Roman" w:hAnsi="Times New Roman" w:cs="Times New Roman"/>
          <w:bCs/>
          <w:sz w:val="18"/>
          <w:szCs w:val="18"/>
          <w:lang w:val="lt-LT"/>
        </w:rPr>
      </w:pPr>
      <w:r w:rsidRPr="00870827">
        <w:rPr>
          <w:rFonts w:ascii="Times New Roman" w:hAnsi="Times New Roman" w:cs="Times New Roman"/>
          <w:bCs/>
          <w:sz w:val="18"/>
          <w:szCs w:val="18"/>
          <w:lang w:val="lt-LT"/>
        </w:rPr>
        <w:t xml:space="preserve">Prieš naudojimą </w:t>
      </w:r>
      <w:r w:rsidRPr="00870827">
        <w:rPr>
          <w:rFonts w:ascii="Times New Roman" w:hAnsi="Times New Roman" w:cs="Times New Roman"/>
          <w:bCs/>
          <w:sz w:val="18"/>
          <w:szCs w:val="18"/>
          <w:lang w:val="lt-LT"/>
        </w:rPr>
        <w:t>testo</w:t>
      </w:r>
      <w:r w:rsidRPr="00870827">
        <w:rPr>
          <w:rFonts w:ascii="Times New Roman" w:hAnsi="Times New Roman" w:cs="Times New Roman"/>
          <w:bCs/>
          <w:sz w:val="18"/>
          <w:szCs w:val="18"/>
          <w:lang w:val="lt-LT"/>
        </w:rPr>
        <w:t xml:space="preserve"> kase</w:t>
      </w:r>
      <w:r w:rsidRPr="00870827">
        <w:rPr>
          <w:rFonts w:ascii="Times New Roman" w:hAnsi="Times New Roman" w:cs="Times New Roman"/>
          <w:bCs/>
          <w:sz w:val="18"/>
          <w:szCs w:val="18"/>
          <w:lang w:val="lt-LT"/>
        </w:rPr>
        <w:t>tė turėtų būti laikoma sandarioje pakuotėje</w:t>
      </w:r>
      <w:r w:rsidRPr="00870827">
        <w:rPr>
          <w:rFonts w:ascii="Times New Roman" w:hAnsi="Times New Roman" w:cs="Times New Roman"/>
          <w:bCs/>
          <w:sz w:val="18"/>
          <w:szCs w:val="18"/>
          <w:lang w:val="lt-LT"/>
        </w:rPr>
        <w:t>.</w:t>
      </w:r>
    </w:p>
    <w:p w:rsidR="00765018" w:rsidRPr="00870827" w:rsidRDefault="00765018" w:rsidP="005F3CED">
      <w:pPr>
        <w:pStyle w:val="ListParagraph"/>
        <w:numPr>
          <w:ilvl w:val="0"/>
          <w:numId w:val="1"/>
        </w:numPr>
        <w:autoSpaceDE w:val="0"/>
        <w:autoSpaceDN w:val="0"/>
        <w:adjustRightInd w:val="0"/>
        <w:spacing w:after="0" w:line="240" w:lineRule="auto"/>
        <w:jc w:val="both"/>
        <w:rPr>
          <w:rFonts w:ascii="Times New Roman" w:hAnsi="Times New Roman" w:cs="Times New Roman"/>
          <w:bCs/>
          <w:sz w:val="18"/>
          <w:szCs w:val="18"/>
          <w:lang w:val="lt-LT"/>
        </w:rPr>
      </w:pPr>
      <w:r w:rsidRPr="00870827">
        <w:rPr>
          <w:rFonts w:ascii="Times New Roman" w:hAnsi="Times New Roman" w:cs="Times New Roman"/>
          <w:bCs/>
          <w:sz w:val="18"/>
          <w:szCs w:val="18"/>
          <w:lang w:val="lt-LT"/>
        </w:rPr>
        <w:t>Nevalgykite, nege</w:t>
      </w:r>
      <w:r w:rsidRPr="00870827">
        <w:rPr>
          <w:rFonts w:ascii="Times New Roman" w:hAnsi="Times New Roman" w:cs="Times New Roman"/>
          <w:bCs/>
          <w:sz w:val="18"/>
          <w:szCs w:val="18"/>
          <w:lang w:val="lt-LT"/>
        </w:rPr>
        <w:t>rkite ir nerūkykite toje patalpoje</w:t>
      </w:r>
      <w:r w:rsidRPr="00870827">
        <w:rPr>
          <w:rFonts w:ascii="Times New Roman" w:hAnsi="Times New Roman" w:cs="Times New Roman"/>
          <w:bCs/>
          <w:sz w:val="18"/>
          <w:szCs w:val="18"/>
          <w:lang w:val="lt-LT"/>
        </w:rPr>
        <w:t xml:space="preserve">, kurioje </w:t>
      </w:r>
      <w:r w:rsidRPr="00870827">
        <w:rPr>
          <w:rFonts w:ascii="Times New Roman" w:hAnsi="Times New Roman" w:cs="Times New Roman"/>
          <w:bCs/>
          <w:sz w:val="18"/>
          <w:szCs w:val="18"/>
          <w:lang w:val="lt-LT"/>
        </w:rPr>
        <w:t>yra dirbama su mėginiais</w:t>
      </w:r>
      <w:r w:rsidRPr="00870827">
        <w:rPr>
          <w:rFonts w:ascii="Times New Roman" w:hAnsi="Times New Roman" w:cs="Times New Roman"/>
          <w:bCs/>
          <w:sz w:val="18"/>
          <w:szCs w:val="18"/>
          <w:lang w:val="lt-LT"/>
        </w:rPr>
        <w:t xml:space="preserve"> ar</w:t>
      </w:r>
      <w:r w:rsidRPr="00870827">
        <w:rPr>
          <w:rFonts w:ascii="Times New Roman" w:hAnsi="Times New Roman" w:cs="Times New Roman"/>
          <w:bCs/>
          <w:sz w:val="18"/>
          <w:szCs w:val="18"/>
          <w:lang w:val="lt-LT"/>
        </w:rPr>
        <w:t xml:space="preserve"> testų</w:t>
      </w:r>
      <w:r w:rsidRPr="00870827">
        <w:rPr>
          <w:rFonts w:ascii="Times New Roman" w:hAnsi="Times New Roman" w:cs="Times New Roman"/>
          <w:bCs/>
          <w:sz w:val="18"/>
          <w:szCs w:val="18"/>
          <w:lang w:val="lt-LT"/>
        </w:rPr>
        <w:t xml:space="preserve"> rinkiniai</w:t>
      </w:r>
      <w:r w:rsidRPr="00870827">
        <w:rPr>
          <w:rFonts w:ascii="Times New Roman" w:hAnsi="Times New Roman" w:cs="Times New Roman"/>
          <w:bCs/>
          <w:sz w:val="18"/>
          <w:szCs w:val="18"/>
          <w:lang w:val="lt-LT"/>
        </w:rPr>
        <w:t>s</w:t>
      </w:r>
      <w:r w:rsidRPr="00870827">
        <w:rPr>
          <w:rFonts w:ascii="Times New Roman" w:hAnsi="Times New Roman" w:cs="Times New Roman"/>
          <w:bCs/>
          <w:sz w:val="18"/>
          <w:szCs w:val="18"/>
          <w:lang w:val="lt-LT"/>
        </w:rPr>
        <w:t>.</w:t>
      </w:r>
    </w:p>
    <w:p w:rsidR="00765018" w:rsidRPr="00870827" w:rsidRDefault="00765018" w:rsidP="005F3CED">
      <w:pPr>
        <w:pStyle w:val="ListParagraph"/>
        <w:numPr>
          <w:ilvl w:val="0"/>
          <w:numId w:val="1"/>
        </w:numPr>
        <w:autoSpaceDE w:val="0"/>
        <w:autoSpaceDN w:val="0"/>
        <w:adjustRightInd w:val="0"/>
        <w:spacing w:after="0" w:line="240" w:lineRule="auto"/>
        <w:jc w:val="both"/>
        <w:rPr>
          <w:rFonts w:ascii="Times New Roman" w:hAnsi="Times New Roman" w:cs="Times New Roman"/>
          <w:bCs/>
          <w:sz w:val="18"/>
          <w:szCs w:val="18"/>
          <w:lang w:val="lt-LT"/>
        </w:rPr>
      </w:pPr>
      <w:r w:rsidRPr="00870827">
        <w:rPr>
          <w:rFonts w:ascii="Times New Roman" w:hAnsi="Times New Roman" w:cs="Times New Roman"/>
          <w:bCs/>
          <w:sz w:val="18"/>
          <w:szCs w:val="18"/>
          <w:lang w:val="lt-LT"/>
        </w:rPr>
        <w:t xml:space="preserve">Nenaudokite testo, jei </w:t>
      </w:r>
      <w:r w:rsidRPr="00870827">
        <w:rPr>
          <w:rFonts w:ascii="Times New Roman" w:hAnsi="Times New Roman" w:cs="Times New Roman"/>
          <w:bCs/>
          <w:sz w:val="18"/>
          <w:szCs w:val="18"/>
          <w:lang w:val="lt-LT"/>
        </w:rPr>
        <w:t>pakuotė yra pažeista</w:t>
      </w:r>
      <w:r w:rsidRPr="00870827">
        <w:rPr>
          <w:rFonts w:ascii="Times New Roman" w:hAnsi="Times New Roman" w:cs="Times New Roman"/>
          <w:bCs/>
          <w:sz w:val="18"/>
          <w:szCs w:val="18"/>
          <w:lang w:val="lt-LT"/>
        </w:rPr>
        <w:t>.</w:t>
      </w:r>
    </w:p>
    <w:p w:rsidR="00765018" w:rsidRPr="00870827" w:rsidRDefault="00765018" w:rsidP="005F3CED">
      <w:pPr>
        <w:pStyle w:val="ListParagraph"/>
        <w:numPr>
          <w:ilvl w:val="0"/>
          <w:numId w:val="1"/>
        </w:numPr>
        <w:autoSpaceDE w:val="0"/>
        <w:autoSpaceDN w:val="0"/>
        <w:adjustRightInd w:val="0"/>
        <w:spacing w:after="0" w:line="240" w:lineRule="auto"/>
        <w:jc w:val="both"/>
        <w:rPr>
          <w:rFonts w:ascii="Times New Roman" w:hAnsi="Times New Roman" w:cs="Times New Roman"/>
          <w:bCs/>
          <w:sz w:val="18"/>
          <w:szCs w:val="18"/>
          <w:lang w:val="lt-LT"/>
        </w:rPr>
      </w:pPr>
      <w:r w:rsidRPr="00870827">
        <w:rPr>
          <w:rFonts w:ascii="Times New Roman" w:hAnsi="Times New Roman" w:cs="Times New Roman"/>
          <w:bCs/>
          <w:sz w:val="18"/>
          <w:szCs w:val="18"/>
          <w:lang w:val="lt-LT"/>
        </w:rPr>
        <w:t xml:space="preserve">Visus </w:t>
      </w:r>
      <w:r w:rsidRPr="00870827">
        <w:rPr>
          <w:rFonts w:ascii="Times New Roman" w:hAnsi="Times New Roman" w:cs="Times New Roman"/>
          <w:bCs/>
          <w:sz w:val="18"/>
          <w:szCs w:val="18"/>
          <w:lang w:val="lt-LT"/>
        </w:rPr>
        <w:t>mėginius</w:t>
      </w:r>
      <w:r w:rsidRPr="00870827">
        <w:rPr>
          <w:rFonts w:ascii="Times New Roman" w:hAnsi="Times New Roman" w:cs="Times New Roman"/>
          <w:bCs/>
          <w:sz w:val="18"/>
          <w:szCs w:val="18"/>
          <w:lang w:val="lt-LT"/>
        </w:rPr>
        <w:t xml:space="preserve"> </w:t>
      </w:r>
      <w:r w:rsidRPr="00870827">
        <w:rPr>
          <w:rFonts w:ascii="Times New Roman" w:hAnsi="Times New Roman" w:cs="Times New Roman"/>
          <w:bCs/>
          <w:sz w:val="18"/>
          <w:szCs w:val="18"/>
          <w:lang w:val="lt-LT"/>
        </w:rPr>
        <w:t>tvarkykite taip, tarsi juose būtų infekcijų sukėlėjų</w:t>
      </w:r>
      <w:r w:rsidRPr="00870827">
        <w:rPr>
          <w:rFonts w:ascii="Times New Roman" w:hAnsi="Times New Roman" w:cs="Times New Roman"/>
          <w:bCs/>
          <w:sz w:val="18"/>
          <w:szCs w:val="18"/>
          <w:lang w:val="lt-LT"/>
        </w:rPr>
        <w:t>. Atliekant bandymus, laikykitės nus</w:t>
      </w:r>
      <w:r w:rsidRPr="00870827">
        <w:rPr>
          <w:rFonts w:ascii="Times New Roman" w:hAnsi="Times New Roman" w:cs="Times New Roman"/>
          <w:bCs/>
          <w:sz w:val="18"/>
          <w:szCs w:val="18"/>
          <w:lang w:val="lt-LT"/>
        </w:rPr>
        <w:t>tatytų atsargumo priemonių esant mikrobiologiniams pavojams</w:t>
      </w:r>
      <w:r w:rsidRPr="00870827">
        <w:rPr>
          <w:rFonts w:ascii="Times New Roman" w:hAnsi="Times New Roman" w:cs="Times New Roman"/>
          <w:bCs/>
          <w:sz w:val="18"/>
          <w:szCs w:val="18"/>
          <w:lang w:val="lt-LT"/>
        </w:rPr>
        <w:t xml:space="preserve"> ir laikyki</w:t>
      </w:r>
      <w:r w:rsidRPr="00870827">
        <w:rPr>
          <w:rFonts w:ascii="Times New Roman" w:hAnsi="Times New Roman" w:cs="Times New Roman"/>
          <w:bCs/>
          <w:sz w:val="18"/>
          <w:szCs w:val="18"/>
          <w:lang w:val="lt-LT"/>
        </w:rPr>
        <w:t>tės standartinio mėginių</w:t>
      </w:r>
      <w:r w:rsidR="00F666B2" w:rsidRPr="00870827">
        <w:rPr>
          <w:rFonts w:ascii="Times New Roman" w:hAnsi="Times New Roman" w:cs="Times New Roman"/>
          <w:bCs/>
          <w:sz w:val="18"/>
          <w:szCs w:val="18"/>
          <w:lang w:val="lt-LT"/>
        </w:rPr>
        <w:t xml:space="preserve"> sunaikinimo</w:t>
      </w:r>
      <w:r w:rsidRPr="00870827">
        <w:rPr>
          <w:rFonts w:ascii="Times New Roman" w:hAnsi="Times New Roman" w:cs="Times New Roman"/>
          <w:bCs/>
          <w:sz w:val="18"/>
          <w:szCs w:val="18"/>
          <w:lang w:val="lt-LT"/>
        </w:rPr>
        <w:t xml:space="preserve"> tvarkos.</w:t>
      </w:r>
    </w:p>
    <w:p w:rsidR="00765018" w:rsidRPr="00870827" w:rsidRDefault="00765018" w:rsidP="005F3CED">
      <w:pPr>
        <w:pStyle w:val="ListParagraph"/>
        <w:numPr>
          <w:ilvl w:val="0"/>
          <w:numId w:val="1"/>
        </w:numPr>
        <w:autoSpaceDE w:val="0"/>
        <w:autoSpaceDN w:val="0"/>
        <w:adjustRightInd w:val="0"/>
        <w:spacing w:after="0" w:line="240" w:lineRule="auto"/>
        <w:jc w:val="both"/>
        <w:rPr>
          <w:rFonts w:ascii="Times New Roman" w:hAnsi="Times New Roman" w:cs="Times New Roman"/>
          <w:bCs/>
          <w:sz w:val="18"/>
          <w:szCs w:val="18"/>
          <w:lang w:val="lt-LT"/>
        </w:rPr>
      </w:pPr>
      <w:r w:rsidRPr="00870827">
        <w:rPr>
          <w:rFonts w:ascii="Times New Roman" w:hAnsi="Times New Roman" w:cs="Times New Roman"/>
          <w:bCs/>
          <w:sz w:val="18"/>
          <w:szCs w:val="18"/>
          <w:lang w:val="lt-LT"/>
        </w:rPr>
        <w:t>Tyrimų atlikimo metu</w:t>
      </w:r>
      <w:r w:rsidRPr="00870827">
        <w:rPr>
          <w:rFonts w:ascii="Times New Roman" w:hAnsi="Times New Roman" w:cs="Times New Roman"/>
          <w:bCs/>
          <w:sz w:val="18"/>
          <w:szCs w:val="18"/>
          <w:lang w:val="lt-LT"/>
        </w:rPr>
        <w:t xml:space="preserve"> dėvėkite apsauginius drabužius, tokius kaip laboratoriniai </w:t>
      </w:r>
      <w:r w:rsidRPr="00870827">
        <w:rPr>
          <w:rFonts w:ascii="Times New Roman" w:hAnsi="Times New Roman" w:cs="Times New Roman"/>
          <w:bCs/>
          <w:sz w:val="18"/>
          <w:szCs w:val="18"/>
          <w:lang w:val="lt-LT"/>
        </w:rPr>
        <w:t>chalatai</w:t>
      </w:r>
      <w:r w:rsidRPr="00870827">
        <w:rPr>
          <w:rFonts w:ascii="Times New Roman" w:hAnsi="Times New Roman" w:cs="Times New Roman"/>
          <w:bCs/>
          <w:sz w:val="18"/>
          <w:szCs w:val="18"/>
          <w:lang w:val="lt-LT"/>
        </w:rPr>
        <w:t>, vienkartinės pirštinės ir akių apsauga.</w:t>
      </w:r>
    </w:p>
    <w:p w:rsidR="00765018" w:rsidRPr="00870827" w:rsidRDefault="00765018" w:rsidP="005F3CED">
      <w:pPr>
        <w:pStyle w:val="ListParagraph"/>
        <w:numPr>
          <w:ilvl w:val="0"/>
          <w:numId w:val="1"/>
        </w:numPr>
        <w:autoSpaceDE w:val="0"/>
        <w:autoSpaceDN w:val="0"/>
        <w:adjustRightInd w:val="0"/>
        <w:spacing w:after="0" w:line="240" w:lineRule="auto"/>
        <w:jc w:val="both"/>
        <w:rPr>
          <w:rFonts w:ascii="Times New Roman" w:hAnsi="Times New Roman" w:cs="Times New Roman"/>
          <w:bCs/>
          <w:sz w:val="18"/>
          <w:szCs w:val="18"/>
          <w:lang w:val="lt-LT"/>
        </w:rPr>
      </w:pPr>
      <w:r w:rsidRPr="00870827">
        <w:rPr>
          <w:rFonts w:ascii="Times New Roman" w:hAnsi="Times New Roman" w:cs="Times New Roman"/>
          <w:bCs/>
          <w:sz w:val="18"/>
          <w:szCs w:val="18"/>
          <w:lang w:val="lt-LT"/>
        </w:rPr>
        <w:t>Naudotas testas turi būti pašalintas pagal vietines taisykles.</w:t>
      </w:r>
    </w:p>
    <w:p w:rsidR="00765018" w:rsidRPr="00870827" w:rsidRDefault="00765018" w:rsidP="005F3CED">
      <w:pPr>
        <w:pStyle w:val="ListParagraph"/>
        <w:numPr>
          <w:ilvl w:val="0"/>
          <w:numId w:val="1"/>
        </w:numPr>
        <w:autoSpaceDE w:val="0"/>
        <w:autoSpaceDN w:val="0"/>
        <w:adjustRightInd w:val="0"/>
        <w:spacing w:after="0" w:line="240" w:lineRule="auto"/>
        <w:jc w:val="both"/>
        <w:rPr>
          <w:rFonts w:ascii="Times New Roman" w:hAnsi="Times New Roman" w:cs="Times New Roman"/>
          <w:bCs/>
          <w:sz w:val="18"/>
          <w:szCs w:val="18"/>
          <w:lang w:val="lt-LT"/>
        </w:rPr>
      </w:pPr>
      <w:r w:rsidRPr="00870827">
        <w:rPr>
          <w:rFonts w:ascii="Times New Roman" w:hAnsi="Times New Roman" w:cs="Times New Roman"/>
          <w:bCs/>
          <w:sz w:val="18"/>
          <w:szCs w:val="18"/>
          <w:lang w:val="lt-LT"/>
        </w:rPr>
        <w:t xml:space="preserve">Drėgmė ir temperatūra gali neigiamai </w:t>
      </w:r>
      <w:r w:rsidRPr="00870827">
        <w:rPr>
          <w:rFonts w:ascii="Times New Roman" w:hAnsi="Times New Roman" w:cs="Times New Roman"/>
          <w:bCs/>
          <w:sz w:val="18"/>
          <w:szCs w:val="18"/>
          <w:lang w:val="lt-LT"/>
        </w:rPr>
        <w:t>įtakoti</w:t>
      </w:r>
      <w:r w:rsidRPr="00870827">
        <w:rPr>
          <w:rFonts w:ascii="Times New Roman" w:hAnsi="Times New Roman" w:cs="Times New Roman"/>
          <w:bCs/>
          <w:sz w:val="18"/>
          <w:szCs w:val="18"/>
          <w:lang w:val="lt-LT"/>
        </w:rPr>
        <w:t xml:space="preserve"> rezultatus.</w:t>
      </w:r>
    </w:p>
    <w:p w:rsidR="00765018" w:rsidRPr="00870827" w:rsidRDefault="00765018" w:rsidP="005F3CED">
      <w:pPr>
        <w:autoSpaceDE w:val="0"/>
        <w:autoSpaceDN w:val="0"/>
        <w:adjustRightInd w:val="0"/>
        <w:spacing w:after="0" w:line="240" w:lineRule="auto"/>
        <w:jc w:val="both"/>
        <w:rPr>
          <w:rFonts w:ascii="Times New Roman" w:hAnsi="Times New Roman" w:cs="Times New Roman"/>
          <w:bCs/>
          <w:sz w:val="18"/>
          <w:szCs w:val="18"/>
          <w:lang w:val="lt-LT"/>
        </w:rPr>
      </w:pPr>
    </w:p>
    <w:p w:rsidR="00765018" w:rsidRPr="00870827" w:rsidRDefault="00765018" w:rsidP="005F3CED">
      <w:pPr>
        <w:autoSpaceDE w:val="0"/>
        <w:autoSpaceDN w:val="0"/>
        <w:adjustRightInd w:val="0"/>
        <w:spacing w:after="0" w:line="240" w:lineRule="auto"/>
        <w:jc w:val="both"/>
        <w:rPr>
          <w:rFonts w:ascii="Times New Roman" w:hAnsi="Times New Roman" w:cs="Times New Roman"/>
          <w:b/>
          <w:bCs/>
          <w:sz w:val="18"/>
          <w:szCs w:val="18"/>
          <w:lang w:val="lt-LT"/>
        </w:rPr>
      </w:pPr>
      <w:r w:rsidRPr="00870827">
        <w:rPr>
          <w:rFonts w:ascii="Times New Roman" w:hAnsi="Times New Roman" w:cs="Times New Roman"/>
          <w:b/>
          <w:bCs/>
          <w:sz w:val="18"/>
          <w:szCs w:val="18"/>
          <w:lang w:val="lt-LT"/>
        </w:rPr>
        <w:t>LAIKYMAS IR STABILUMAS</w:t>
      </w:r>
    </w:p>
    <w:p w:rsidR="00765018" w:rsidRPr="00870827" w:rsidRDefault="00765018" w:rsidP="005F3CED">
      <w:pPr>
        <w:autoSpaceDE w:val="0"/>
        <w:autoSpaceDN w:val="0"/>
        <w:adjustRightInd w:val="0"/>
        <w:spacing w:after="0" w:line="240" w:lineRule="auto"/>
        <w:jc w:val="both"/>
        <w:rPr>
          <w:rFonts w:ascii="Times New Roman" w:hAnsi="Times New Roman" w:cs="Times New Roman"/>
          <w:bCs/>
          <w:sz w:val="18"/>
          <w:szCs w:val="18"/>
          <w:lang w:val="lt-LT"/>
        </w:rPr>
      </w:pPr>
      <w:r w:rsidRPr="00870827">
        <w:rPr>
          <w:rFonts w:ascii="Times New Roman" w:hAnsi="Times New Roman" w:cs="Times New Roman"/>
          <w:bCs/>
          <w:sz w:val="18"/>
          <w:szCs w:val="18"/>
          <w:lang w:val="lt-LT"/>
        </w:rPr>
        <w:t xml:space="preserve">Laikyti sandariai uždarytoje pakuotėje kambario temperatūroje arba šaldytuve (2-30 ° C). </w:t>
      </w:r>
      <w:r w:rsidR="00F666B2" w:rsidRPr="00870827">
        <w:rPr>
          <w:rFonts w:ascii="Times New Roman" w:hAnsi="Times New Roman" w:cs="Times New Roman"/>
          <w:bCs/>
          <w:sz w:val="18"/>
          <w:szCs w:val="18"/>
          <w:lang w:val="lt-LT"/>
        </w:rPr>
        <w:t>Testas yra stabilus visą galiojimo laiką</w:t>
      </w:r>
      <w:r w:rsidRPr="00870827">
        <w:rPr>
          <w:rFonts w:ascii="Times New Roman" w:hAnsi="Times New Roman" w:cs="Times New Roman"/>
          <w:bCs/>
          <w:sz w:val="18"/>
          <w:szCs w:val="18"/>
          <w:lang w:val="lt-LT"/>
        </w:rPr>
        <w:t>,</w:t>
      </w:r>
      <w:r w:rsidR="00F666B2" w:rsidRPr="00870827">
        <w:rPr>
          <w:rFonts w:ascii="Times New Roman" w:hAnsi="Times New Roman" w:cs="Times New Roman"/>
          <w:bCs/>
          <w:sz w:val="18"/>
          <w:szCs w:val="18"/>
          <w:lang w:val="lt-LT"/>
        </w:rPr>
        <w:t xml:space="preserve"> iki datos išspausdintos</w:t>
      </w:r>
      <w:r w:rsidRPr="00870827">
        <w:rPr>
          <w:rFonts w:ascii="Times New Roman" w:hAnsi="Times New Roman" w:cs="Times New Roman"/>
          <w:bCs/>
          <w:sz w:val="18"/>
          <w:szCs w:val="18"/>
          <w:lang w:val="lt-LT"/>
        </w:rPr>
        <w:t xml:space="preserve"> </w:t>
      </w:r>
      <w:r w:rsidR="00177BEE" w:rsidRPr="00870827">
        <w:rPr>
          <w:rFonts w:ascii="Times New Roman" w:hAnsi="Times New Roman" w:cs="Times New Roman"/>
          <w:bCs/>
          <w:sz w:val="18"/>
          <w:szCs w:val="18"/>
          <w:lang w:val="lt-LT"/>
        </w:rPr>
        <w:t>ant pakuotės</w:t>
      </w:r>
      <w:r w:rsidRPr="00870827">
        <w:rPr>
          <w:rFonts w:ascii="Times New Roman" w:hAnsi="Times New Roman" w:cs="Times New Roman"/>
          <w:bCs/>
          <w:sz w:val="18"/>
          <w:szCs w:val="18"/>
          <w:lang w:val="lt-LT"/>
        </w:rPr>
        <w:t xml:space="preserve">. </w:t>
      </w:r>
      <w:r w:rsidR="00177BEE" w:rsidRPr="00870827">
        <w:rPr>
          <w:rFonts w:ascii="Times New Roman" w:hAnsi="Times New Roman" w:cs="Times New Roman"/>
          <w:bCs/>
          <w:sz w:val="18"/>
          <w:szCs w:val="18"/>
          <w:lang w:val="lt-LT"/>
        </w:rPr>
        <w:t xml:space="preserve">Iki naudojimo, testas </w:t>
      </w:r>
      <w:r w:rsidRPr="00870827">
        <w:rPr>
          <w:rFonts w:ascii="Times New Roman" w:hAnsi="Times New Roman" w:cs="Times New Roman"/>
          <w:bCs/>
          <w:sz w:val="18"/>
          <w:szCs w:val="18"/>
          <w:lang w:val="lt-LT"/>
        </w:rPr>
        <w:t xml:space="preserve">turi likti sandarioje </w:t>
      </w:r>
      <w:r w:rsidR="00177BEE" w:rsidRPr="00870827">
        <w:rPr>
          <w:rFonts w:ascii="Times New Roman" w:hAnsi="Times New Roman" w:cs="Times New Roman"/>
          <w:bCs/>
          <w:sz w:val="18"/>
          <w:szCs w:val="18"/>
          <w:lang w:val="lt-LT"/>
        </w:rPr>
        <w:t xml:space="preserve">pakuotėje, kurioje yra </w:t>
      </w:r>
      <w:proofErr w:type="spellStart"/>
      <w:r w:rsidR="00177BEE" w:rsidRPr="00870827">
        <w:rPr>
          <w:rFonts w:ascii="Times New Roman" w:hAnsi="Times New Roman" w:cs="Times New Roman"/>
          <w:bCs/>
          <w:sz w:val="18"/>
          <w:szCs w:val="18"/>
          <w:lang w:val="lt-LT"/>
        </w:rPr>
        <w:t>sausiklis</w:t>
      </w:r>
      <w:proofErr w:type="spellEnd"/>
      <w:r w:rsidR="00177BEE" w:rsidRPr="00870827">
        <w:rPr>
          <w:rFonts w:ascii="Times New Roman" w:hAnsi="Times New Roman" w:cs="Times New Roman"/>
          <w:bCs/>
          <w:sz w:val="18"/>
          <w:szCs w:val="18"/>
          <w:lang w:val="lt-LT"/>
        </w:rPr>
        <w:t xml:space="preserve">. </w:t>
      </w:r>
      <w:r w:rsidRPr="00870827">
        <w:rPr>
          <w:rFonts w:ascii="Times New Roman" w:hAnsi="Times New Roman" w:cs="Times New Roman"/>
          <w:b/>
          <w:bCs/>
          <w:sz w:val="18"/>
          <w:szCs w:val="18"/>
          <w:lang w:val="lt-LT"/>
        </w:rPr>
        <w:t>NEGALIMA</w:t>
      </w:r>
      <w:r w:rsidR="00177BEE" w:rsidRPr="00870827">
        <w:rPr>
          <w:rFonts w:ascii="Times New Roman" w:hAnsi="Times New Roman" w:cs="Times New Roman"/>
          <w:b/>
          <w:bCs/>
          <w:sz w:val="18"/>
          <w:szCs w:val="18"/>
          <w:lang w:val="lt-LT"/>
        </w:rPr>
        <w:t xml:space="preserve"> UŽŠALDYTI</w:t>
      </w:r>
      <w:r w:rsidR="00177BEE" w:rsidRPr="00870827">
        <w:rPr>
          <w:rFonts w:ascii="Times New Roman" w:hAnsi="Times New Roman" w:cs="Times New Roman"/>
          <w:bCs/>
          <w:sz w:val="18"/>
          <w:szCs w:val="18"/>
          <w:lang w:val="lt-LT"/>
        </w:rPr>
        <w:t>. Negalima naudoti pasibaigus galiojimo datai.</w:t>
      </w:r>
    </w:p>
    <w:p w:rsidR="00765018" w:rsidRPr="00870827" w:rsidRDefault="00765018" w:rsidP="005F3CED">
      <w:pPr>
        <w:autoSpaceDE w:val="0"/>
        <w:autoSpaceDN w:val="0"/>
        <w:adjustRightInd w:val="0"/>
        <w:spacing w:after="0" w:line="240" w:lineRule="auto"/>
        <w:jc w:val="both"/>
        <w:rPr>
          <w:rFonts w:ascii="Times New Roman" w:hAnsi="Times New Roman" w:cs="Times New Roman"/>
          <w:bCs/>
          <w:sz w:val="18"/>
          <w:szCs w:val="18"/>
          <w:lang w:val="lt-LT"/>
        </w:rPr>
      </w:pPr>
    </w:p>
    <w:p w:rsidR="00765018" w:rsidRPr="00870827" w:rsidRDefault="00177BEE" w:rsidP="005F3CED">
      <w:pPr>
        <w:autoSpaceDE w:val="0"/>
        <w:autoSpaceDN w:val="0"/>
        <w:adjustRightInd w:val="0"/>
        <w:spacing w:after="0" w:line="240" w:lineRule="auto"/>
        <w:jc w:val="both"/>
        <w:rPr>
          <w:rFonts w:ascii="Times New Roman" w:hAnsi="Times New Roman" w:cs="Times New Roman"/>
          <w:b/>
          <w:bCs/>
          <w:sz w:val="18"/>
          <w:szCs w:val="18"/>
          <w:lang w:val="lt-LT"/>
        </w:rPr>
      </w:pPr>
      <w:r w:rsidRPr="00870827">
        <w:rPr>
          <w:rFonts w:ascii="Times New Roman" w:hAnsi="Times New Roman" w:cs="Times New Roman"/>
          <w:b/>
          <w:bCs/>
          <w:sz w:val="18"/>
          <w:szCs w:val="18"/>
          <w:lang w:val="lt-LT"/>
        </w:rPr>
        <w:t>MĖGINIŲ</w:t>
      </w:r>
      <w:r w:rsidR="00765018" w:rsidRPr="00870827">
        <w:rPr>
          <w:rFonts w:ascii="Times New Roman" w:hAnsi="Times New Roman" w:cs="Times New Roman"/>
          <w:b/>
          <w:bCs/>
          <w:sz w:val="18"/>
          <w:szCs w:val="18"/>
          <w:lang w:val="lt-LT"/>
        </w:rPr>
        <w:t xml:space="preserve"> </w:t>
      </w:r>
      <w:r w:rsidRPr="00870827">
        <w:rPr>
          <w:rFonts w:ascii="Times New Roman" w:hAnsi="Times New Roman" w:cs="Times New Roman"/>
          <w:b/>
          <w:bCs/>
          <w:sz w:val="18"/>
          <w:szCs w:val="18"/>
          <w:lang w:val="lt-LT"/>
        </w:rPr>
        <w:t>SU</w:t>
      </w:r>
      <w:r w:rsidR="00765018" w:rsidRPr="00870827">
        <w:rPr>
          <w:rFonts w:ascii="Times New Roman" w:hAnsi="Times New Roman" w:cs="Times New Roman"/>
          <w:b/>
          <w:bCs/>
          <w:sz w:val="18"/>
          <w:szCs w:val="18"/>
          <w:lang w:val="lt-LT"/>
        </w:rPr>
        <w:t>RINKIMAS IR PARUOŠIMAS</w:t>
      </w:r>
    </w:p>
    <w:p w:rsidR="00765018" w:rsidRPr="00870827" w:rsidRDefault="00765018" w:rsidP="005F3CED">
      <w:pPr>
        <w:pStyle w:val="ListParagraph"/>
        <w:numPr>
          <w:ilvl w:val="0"/>
          <w:numId w:val="2"/>
        </w:numPr>
        <w:autoSpaceDE w:val="0"/>
        <w:autoSpaceDN w:val="0"/>
        <w:adjustRightInd w:val="0"/>
        <w:spacing w:after="0" w:line="240" w:lineRule="auto"/>
        <w:jc w:val="both"/>
        <w:rPr>
          <w:rFonts w:ascii="Times New Roman" w:hAnsi="Times New Roman" w:cs="Times New Roman"/>
          <w:bCs/>
          <w:sz w:val="18"/>
          <w:szCs w:val="18"/>
          <w:lang w:val="lt-LT"/>
        </w:rPr>
      </w:pPr>
      <w:r w:rsidRPr="00870827">
        <w:rPr>
          <w:rFonts w:ascii="Times New Roman" w:hAnsi="Times New Roman" w:cs="Times New Roman"/>
          <w:bCs/>
          <w:sz w:val="18"/>
          <w:szCs w:val="18"/>
          <w:lang w:val="lt-LT"/>
        </w:rPr>
        <w:t xml:space="preserve">Viruso aptikimas pagerinamas surenkant mėginius simptomų atsiradimo metu. Buvo </w:t>
      </w:r>
      <w:r w:rsidR="00177BEE" w:rsidRPr="00870827">
        <w:rPr>
          <w:rFonts w:ascii="Times New Roman" w:hAnsi="Times New Roman" w:cs="Times New Roman"/>
          <w:bCs/>
          <w:sz w:val="18"/>
          <w:szCs w:val="18"/>
          <w:lang w:val="lt-LT"/>
        </w:rPr>
        <w:t>nustatyta</w:t>
      </w:r>
      <w:r w:rsidRPr="00870827">
        <w:rPr>
          <w:rFonts w:ascii="Times New Roman" w:hAnsi="Times New Roman" w:cs="Times New Roman"/>
          <w:bCs/>
          <w:sz w:val="18"/>
          <w:szCs w:val="18"/>
          <w:lang w:val="lt-LT"/>
        </w:rPr>
        <w:t xml:space="preserve">, kad maksimali </w:t>
      </w:r>
      <w:proofErr w:type="spellStart"/>
      <w:r w:rsidRPr="00870827">
        <w:rPr>
          <w:rFonts w:ascii="Times New Roman" w:hAnsi="Times New Roman" w:cs="Times New Roman"/>
          <w:bCs/>
          <w:sz w:val="18"/>
          <w:szCs w:val="18"/>
          <w:lang w:val="lt-LT"/>
        </w:rPr>
        <w:t>Noroviruso</w:t>
      </w:r>
      <w:proofErr w:type="spellEnd"/>
      <w:r w:rsidRPr="00870827">
        <w:rPr>
          <w:rFonts w:ascii="Times New Roman" w:hAnsi="Times New Roman" w:cs="Times New Roman"/>
          <w:bCs/>
          <w:sz w:val="18"/>
          <w:szCs w:val="18"/>
          <w:lang w:val="lt-LT"/>
        </w:rPr>
        <w:t xml:space="preserve"> </w:t>
      </w:r>
      <w:proofErr w:type="spellStart"/>
      <w:r w:rsidRPr="00870827">
        <w:rPr>
          <w:rFonts w:ascii="Times New Roman" w:hAnsi="Times New Roman" w:cs="Times New Roman"/>
          <w:bCs/>
          <w:sz w:val="18"/>
          <w:szCs w:val="18"/>
          <w:lang w:val="lt-LT"/>
        </w:rPr>
        <w:t>ekskrecija</w:t>
      </w:r>
      <w:proofErr w:type="spellEnd"/>
      <w:r w:rsidRPr="00870827">
        <w:rPr>
          <w:rFonts w:ascii="Times New Roman" w:hAnsi="Times New Roman" w:cs="Times New Roman"/>
          <w:bCs/>
          <w:sz w:val="18"/>
          <w:szCs w:val="18"/>
          <w:lang w:val="lt-LT"/>
        </w:rPr>
        <w:t xml:space="preserve"> su </w:t>
      </w:r>
      <w:proofErr w:type="spellStart"/>
      <w:r w:rsidRPr="00870827">
        <w:rPr>
          <w:rFonts w:ascii="Times New Roman" w:hAnsi="Times New Roman" w:cs="Times New Roman"/>
          <w:bCs/>
          <w:sz w:val="18"/>
          <w:szCs w:val="18"/>
          <w:lang w:val="lt-LT"/>
        </w:rPr>
        <w:t>gastroenteritu</w:t>
      </w:r>
      <w:proofErr w:type="spellEnd"/>
      <w:r w:rsidRPr="00870827">
        <w:rPr>
          <w:rFonts w:ascii="Times New Roman" w:hAnsi="Times New Roman" w:cs="Times New Roman"/>
          <w:bCs/>
          <w:sz w:val="18"/>
          <w:szCs w:val="18"/>
          <w:lang w:val="lt-LT"/>
        </w:rPr>
        <w:t xml:space="preserve"> sergančių pacientų išmatomis įvyksta 3-13 dienas po simptomų atsira</w:t>
      </w:r>
      <w:r w:rsidR="00177BEE" w:rsidRPr="00870827">
        <w:rPr>
          <w:rFonts w:ascii="Times New Roman" w:hAnsi="Times New Roman" w:cs="Times New Roman"/>
          <w:bCs/>
          <w:sz w:val="18"/>
          <w:szCs w:val="18"/>
          <w:lang w:val="lt-LT"/>
        </w:rPr>
        <w:t>dimo. Jei mėginiai paimami praėjus ilge</w:t>
      </w:r>
      <w:r w:rsidR="005F3CED" w:rsidRPr="00870827">
        <w:rPr>
          <w:rFonts w:ascii="Times New Roman" w:hAnsi="Times New Roman" w:cs="Times New Roman"/>
          <w:bCs/>
          <w:sz w:val="18"/>
          <w:szCs w:val="18"/>
          <w:lang w:val="lt-LT"/>
        </w:rPr>
        <w:t>s</w:t>
      </w:r>
      <w:r w:rsidR="00177BEE" w:rsidRPr="00870827">
        <w:rPr>
          <w:rFonts w:ascii="Times New Roman" w:hAnsi="Times New Roman" w:cs="Times New Roman"/>
          <w:bCs/>
          <w:sz w:val="18"/>
          <w:szCs w:val="18"/>
          <w:lang w:val="lt-LT"/>
        </w:rPr>
        <w:t>niam laiko periodui</w:t>
      </w:r>
      <w:r w:rsidRPr="00870827">
        <w:rPr>
          <w:rFonts w:ascii="Times New Roman" w:hAnsi="Times New Roman" w:cs="Times New Roman"/>
          <w:bCs/>
          <w:sz w:val="18"/>
          <w:szCs w:val="18"/>
          <w:lang w:val="lt-LT"/>
        </w:rPr>
        <w:t xml:space="preserve"> po viduriavimo simptomų atsiradimo, antigeno kiek</w:t>
      </w:r>
      <w:r w:rsidR="00177BEE" w:rsidRPr="00870827">
        <w:rPr>
          <w:rFonts w:ascii="Times New Roman" w:hAnsi="Times New Roman" w:cs="Times New Roman"/>
          <w:bCs/>
          <w:sz w:val="18"/>
          <w:szCs w:val="18"/>
          <w:lang w:val="lt-LT"/>
        </w:rPr>
        <w:t>is gali būti nepakankamas tikintis</w:t>
      </w:r>
      <w:r w:rsidRPr="00870827">
        <w:rPr>
          <w:rFonts w:ascii="Times New Roman" w:hAnsi="Times New Roman" w:cs="Times New Roman"/>
          <w:bCs/>
          <w:sz w:val="18"/>
          <w:szCs w:val="18"/>
          <w:lang w:val="lt-LT"/>
        </w:rPr>
        <w:t xml:space="preserve"> gauti teigiamą reakciją arba nustatyti antigenai gali būti nesusiję su viduriavimo epizodu.</w:t>
      </w:r>
    </w:p>
    <w:p w:rsidR="00765018" w:rsidRPr="00870827" w:rsidRDefault="00765018" w:rsidP="005F3CED">
      <w:pPr>
        <w:pStyle w:val="ListParagraph"/>
        <w:numPr>
          <w:ilvl w:val="0"/>
          <w:numId w:val="2"/>
        </w:numPr>
        <w:autoSpaceDE w:val="0"/>
        <w:autoSpaceDN w:val="0"/>
        <w:adjustRightInd w:val="0"/>
        <w:spacing w:after="0" w:line="240" w:lineRule="auto"/>
        <w:jc w:val="both"/>
        <w:rPr>
          <w:rFonts w:ascii="Times New Roman" w:hAnsi="Times New Roman" w:cs="Times New Roman"/>
          <w:bCs/>
          <w:sz w:val="18"/>
          <w:szCs w:val="18"/>
          <w:lang w:val="lt-LT"/>
        </w:rPr>
      </w:pPr>
      <w:r w:rsidRPr="00870827">
        <w:rPr>
          <w:rFonts w:ascii="Times New Roman" w:hAnsi="Times New Roman" w:cs="Times New Roman"/>
          <w:bCs/>
          <w:sz w:val="18"/>
          <w:szCs w:val="18"/>
          <w:lang w:val="lt-LT"/>
        </w:rPr>
        <w:t xml:space="preserve">Išmatų mėginys turi būti surinktas </w:t>
      </w:r>
      <w:r w:rsidR="00177BEE" w:rsidRPr="00870827">
        <w:rPr>
          <w:rFonts w:ascii="Times New Roman" w:hAnsi="Times New Roman" w:cs="Times New Roman"/>
          <w:bCs/>
          <w:sz w:val="18"/>
          <w:szCs w:val="18"/>
          <w:lang w:val="lt-LT"/>
        </w:rPr>
        <w:t xml:space="preserve">į </w:t>
      </w:r>
      <w:r w:rsidRPr="00870827">
        <w:rPr>
          <w:rFonts w:ascii="Times New Roman" w:hAnsi="Times New Roman" w:cs="Times New Roman"/>
          <w:bCs/>
          <w:sz w:val="18"/>
          <w:szCs w:val="18"/>
          <w:lang w:val="lt-LT"/>
        </w:rPr>
        <w:t>švar</w:t>
      </w:r>
      <w:r w:rsidR="00177BEE" w:rsidRPr="00870827">
        <w:rPr>
          <w:rFonts w:ascii="Times New Roman" w:hAnsi="Times New Roman" w:cs="Times New Roman"/>
          <w:bCs/>
          <w:sz w:val="18"/>
          <w:szCs w:val="18"/>
          <w:lang w:val="lt-LT"/>
        </w:rPr>
        <w:t>ią</w:t>
      </w:r>
      <w:r w:rsidRPr="00870827">
        <w:rPr>
          <w:rFonts w:ascii="Times New Roman" w:hAnsi="Times New Roman" w:cs="Times New Roman"/>
          <w:bCs/>
          <w:sz w:val="18"/>
          <w:szCs w:val="18"/>
          <w:lang w:val="lt-LT"/>
        </w:rPr>
        <w:t>, saus</w:t>
      </w:r>
      <w:r w:rsidR="00177BEE" w:rsidRPr="00870827">
        <w:rPr>
          <w:rFonts w:ascii="Times New Roman" w:hAnsi="Times New Roman" w:cs="Times New Roman"/>
          <w:bCs/>
          <w:sz w:val="18"/>
          <w:szCs w:val="18"/>
          <w:lang w:val="lt-LT"/>
        </w:rPr>
        <w:t>ą,</w:t>
      </w:r>
      <w:r w:rsidRPr="00870827">
        <w:rPr>
          <w:rFonts w:ascii="Times New Roman" w:hAnsi="Times New Roman" w:cs="Times New Roman"/>
          <w:bCs/>
          <w:sz w:val="18"/>
          <w:szCs w:val="18"/>
          <w:lang w:val="lt-LT"/>
        </w:rPr>
        <w:t xml:space="preserve"> vandeniui</w:t>
      </w:r>
      <w:r w:rsidR="00177BEE" w:rsidRPr="00870827">
        <w:rPr>
          <w:rFonts w:ascii="Times New Roman" w:hAnsi="Times New Roman" w:cs="Times New Roman"/>
          <w:bCs/>
          <w:sz w:val="18"/>
          <w:szCs w:val="18"/>
          <w:lang w:val="lt-LT"/>
        </w:rPr>
        <w:t xml:space="preserve"> atsparią</w:t>
      </w:r>
      <w:r w:rsidRPr="00870827">
        <w:rPr>
          <w:rFonts w:ascii="Times New Roman" w:hAnsi="Times New Roman" w:cs="Times New Roman"/>
          <w:bCs/>
          <w:sz w:val="18"/>
          <w:szCs w:val="18"/>
          <w:lang w:val="lt-LT"/>
        </w:rPr>
        <w:t xml:space="preserve"> talp</w:t>
      </w:r>
      <w:r w:rsidR="00177BEE" w:rsidRPr="00870827">
        <w:rPr>
          <w:rFonts w:ascii="Times New Roman" w:hAnsi="Times New Roman" w:cs="Times New Roman"/>
          <w:bCs/>
          <w:sz w:val="18"/>
          <w:szCs w:val="18"/>
          <w:lang w:val="lt-LT"/>
        </w:rPr>
        <w:t>ą,</w:t>
      </w:r>
      <w:r w:rsidRPr="00870827">
        <w:rPr>
          <w:rFonts w:ascii="Times New Roman" w:hAnsi="Times New Roman" w:cs="Times New Roman"/>
          <w:bCs/>
          <w:sz w:val="18"/>
          <w:szCs w:val="18"/>
          <w:lang w:val="lt-LT"/>
        </w:rPr>
        <w:t xml:space="preserve"> kurioje nėra ploviklių, ko</w:t>
      </w:r>
      <w:r w:rsidR="00177BEE" w:rsidRPr="00870827">
        <w:rPr>
          <w:rFonts w:ascii="Times New Roman" w:hAnsi="Times New Roman" w:cs="Times New Roman"/>
          <w:bCs/>
          <w:sz w:val="18"/>
          <w:szCs w:val="18"/>
          <w:lang w:val="lt-LT"/>
        </w:rPr>
        <w:t>nservantų ar transportavimo terpės</w:t>
      </w:r>
      <w:r w:rsidRPr="00870827">
        <w:rPr>
          <w:rFonts w:ascii="Times New Roman" w:hAnsi="Times New Roman" w:cs="Times New Roman"/>
          <w:bCs/>
          <w:sz w:val="18"/>
          <w:szCs w:val="18"/>
          <w:lang w:val="lt-LT"/>
        </w:rPr>
        <w:t>.</w:t>
      </w:r>
    </w:p>
    <w:p w:rsidR="00765018" w:rsidRPr="00870827" w:rsidRDefault="00765018" w:rsidP="005F3CED">
      <w:pPr>
        <w:pStyle w:val="ListParagraph"/>
        <w:numPr>
          <w:ilvl w:val="0"/>
          <w:numId w:val="2"/>
        </w:numPr>
        <w:autoSpaceDE w:val="0"/>
        <w:autoSpaceDN w:val="0"/>
        <w:adjustRightInd w:val="0"/>
        <w:spacing w:after="0" w:line="240" w:lineRule="auto"/>
        <w:jc w:val="both"/>
        <w:rPr>
          <w:rFonts w:ascii="Times New Roman" w:hAnsi="Times New Roman" w:cs="Times New Roman"/>
          <w:bCs/>
          <w:sz w:val="18"/>
          <w:szCs w:val="18"/>
          <w:lang w:val="sv-SE"/>
        </w:rPr>
      </w:pPr>
      <w:r w:rsidRPr="00870827">
        <w:rPr>
          <w:rFonts w:ascii="Times New Roman" w:hAnsi="Times New Roman" w:cs="Times New Roman"/>
          <w:bCs/>
          <w:sz w:val="18"/>
          <w:szCs w:val="18"/>
          <w:lang w:val="lt-LT"/>
        </w:rPr>
        <w:t>Prieš naudodami</w:t>
      </w:r>
      <w:r w:rsidR="00177BEE" w:rsidRPr="00870827">
        <w:rPr>
          <w:rFonts w:ascii="Times New Roman" w:hAnsi="Times New Roman" w:cs="Times New Roman"/>
          <w:bCs/>
          <w:sz w:val="18"/>
          <w:szCs w:val="18"/>
          <w:lang w:val="lt-LT"/>
        </w:rPr>
        <w:t>,</w:t>
      </w:r>
      <w:r w:rsidRPr="00870827">
        <w:rPr>
          <w:rFonts w:ascii="Times New Roman" w:hAnsi="Times New Roman" w:cs="Times New Roman"/>
          <w:bCs/>
          <w:sz w:val="18"/>
          <w:szCs w:val="18"/>
          <w:lang w:val="lt-LT"/>
        </w:rPr>
        <w:t xml:space="preserve"> reagentus </w:t>
      </w:r>
      <w:r w:rsidR="00177BEE" w:rsidRPr="00870827">
        <w:rPr>
          <w:rFonts w:ascii="Times New Roman" w:hAnsi="Times New Roman" w:cs="Times New Roman"/>
          <w:bCs/>
          <w:sz w:val="18"/>
          <w:szCs w:val="18"/>
          <w:lang w:val="lt-LT"/>
        </w:rPr>
        <w:t>palaikykite kambario temperatūroje.</w:t>
      </w:r>
    </w:p>
    <w:p w:rsidR="00765018" w:rsidRPr="00870827" w:rsidRDefault="00765018" w:rsidP="005F3CED">
      <w:pPr>
        <w:autoSpaceDE w:val="0"/>
        <w:autoSpaceDN w:val="0"/>
        <w:adjustRightInd w:val="0"/>
        <w:spacing w:after="0" w:line="240" w:lineRule="auto"/>
        <w:jc w:val="both"/>
        <w:rPr>
          <w:rFonts w:ascii="Times New Roman" w:hAnsi="Times New Roman" w:cs="Times New Roman"/>
          <w:bCs/>
          <w:sz w:val="18"/>
          <w:szCs w:val="18"/>
          <w:lang w:val="lt-LT"/>
        </w:rPr>
      </w:pPr>
    </w:p>
    <w:p w:rsidR="000163EE" w:rsidRPr="00870827" w:rsidRDefault="000163EE" w:rsidP="005F3CED">
      <w:pPr>
        <w:autoSpaceDE w:val="0"/>
        <w:autoSpaceDN w:val="0"/>
        <w:adjustRightInd w:val="0"/>
        <w:spacing w:after="0" w:line="240" w:lineRule="auto"/>
        <w:jc w:val="both"/>
        <w:rPr>
          <w:rFonts w:ascii="Times New Roman" w:hAnsi="Times New Roman" w:cs="Times New Roman"/>
          <w:b/>
          <w:bCs/>
          <w:sz w:val="18"/>
          <w:szCs w:val="18"/>
          <w:lang w:val="lt-LT"/>
        </w:rPr>
      </w:pPr>
      <w:r w:rsidRPr="00870827">
        <w:rPr>
          <w:rFonts w:ascii="Times New Roman" w:hAnsi="Times New Roman" w:cs="Times New Roman"/>
          <w:b/>
          <w:bCs/>
          <w:sz w:val="18"/>
          <w:szCs w:val="18"/>
          <w:lang w:val="lt-LT"/>
        </w:rPr>
        <w:t xml:space="preserve">MEDŽIAGOS </w:t>
      </w:r>
    </w:p>
    <w:p w:rsidR="000163EE" w:rsidRPr="00870827" w:rsidRDefault="000163EE" w:rsidP="005F3CED">
      <w:pPr>
        <w:autoSpaceDE w:val="0"/>
        <w:autoSpaceDN w:val="0"/>
        <w:adjustRightInd w:val="0"/>
        <w:spacing w:after="0" w:line="240" w:lineRule="auto"/>
        <w:jc w:val="both"/>
        <w:rPr>
          <w:rFonts w:ascii="Times New Roman" w:hAnsi="Times New Roman" w:cs="Times New Roman"/>
          <w:sz w:val="18"/>
          <w:szCs w:val="18"/>
          <w:lang w:val="lt-LT"/>
        </w:rPr>
      </w:pPr>
      <w:r w:rsidRPr="00870827">
        <w:rPr>
          <w:rFonts w:ascii="Times New Roman" w:hAnsi="Times New Roman" w:cs="Times New Roman"/>
          <w:b/>
          <w:bCs/>
          <w:sz w:val="18"/>
          <w:szCs w:val="18"/>
          <w:lang w:val="lt-LT"/>
        </w:rPr>
        <w:t>Pateiktos  rinkiniuose medžiagos</w:t>
      </w:r>
    </w:p>
    <w:p w:rsidR="000163EE" w:rsidRPr="00870827" w:rsidRDefault="000163EE" w:rsidP="005F3CED">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18"/>
          <w:szCs w:val="18"/>
          <w:lang w:val="lt-LT"/>
        </w:rPr>
      </w:pPr>
      <w:r w:rsidRPr="00870827">
        <w:rPr>
          <w:rFonts w:ascii="Times New Roman" w:hAnsi="Times New Roman" w:cs="Times New Roman"/>
          <w:color w:val="000000"/>
          <w:sz w:val="18"/>
          <w:szCs w:val="18"/>
          <w:lang w:val="lt-LT"/>
        </w:rPr>
        <w:lastRenderedPageBreak/>
        <w:t>Test</w:t>
      </w:r>
      <w:r w:rsidRPr="00870827">
        <w:rPr>
          <w:rFonts w:ascii="Times New Roman" w:hAnsi="Times New Roman" w:cs="Times New Roman"/>
          <w:color w:val="000000"/>
          <w:sz w:val="18"/>
          <w:szCs w:val="18"/>
          <w:lang w:val="lt-LT"/>
        </w:rPr>
        <w:t>o kasetė</w:t>
      </w:r>
    </w:p>
    <w:p w:rsidR="000163EE" w:rsidRPr="00870827" w:rsidRDefault="000163EE" w:rsidP="005F3CED">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18"/>
          <w:szCs w:val="18"/>
          <w:lang w:val="lt-LT"/>
        </w:rPr>
      </w:pPr>
      <w:r w:rsidRPr="00870827">
        <w:rPr>
          <w:rFonts w:ascii="Times New Roman" w:hAnsi="Times New Roman" w:cs="Times New Roman"/>
          <w:color w:val="000000"/>
          <w:sz w:val="18"/>
          <w:szCs w:val="18"/>
          <w:lang w:val="lt-LT"/>
        </w:rPr>
        <w:t>Pakuotės informacinis lapelis</w:t>
      </w:r>
    </w:p>
    <w:p w:rsidR="000163EE" w:rsidRPr="00870827" w:rsidRDefault="000163EE" w:rsidP="005F3CED">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18"/>
          <w:szCs w:val="18"/>
          <w:lang w:val="lt-LT"/>
        </w:rPr>
      </w:pPr>
      <w:r w:rsidRPr="00870827">
        <w:rPr>
          <w:rFonts w:ascii="Times New Roman" w:hAnsi="Times New Roman" w:cs="Times New Roman"/>
          <w:color w:val="000000"/>
          <w:sz w:val="18"/>
          <w:szCs w:val="18"/>
          <w:lang w:val="lt-LT"/>
        </w:rPr>
        <w:t>Mėginio surinkimo mėgintuvėlis su buferiu</w:t>
      </w:r>
    </w:p>
    <w:p w:rsidR="007A6D8E" w:rsidRPr="00870827" w:rsidRDefault="007A6D8E" w:rsidP="005F3CED">
      <w:pPr>
        <w:autoSpaceDE w:val="0"/>
        <w:autoSpaceDN w:val="0"/>
        <w:adjustRightInd w:val="0"/>
        <w:spacing w:after="0" w:line="240" w:lineRule="auto"/>
        <w:jc w:val="both"/>
        <w:rPr>
          <w:rFonts w:ascii="Times New Roman" w:hAnsi="Times New Roman" w:cs="Times New Roman"/>
          <w:sz w:val="18"/>
          <w:szCs w:val="18"/>
          <w:lang w:val="lt-LT"/>
        </w:rPr>
      </w:pPr>
    </w:p>
    <w:p w:rsidR="008C7629" w:rsidRPr="00870827" w:rsidRDefault="008E5F7E" w:rsidP="008C7629">
      <w:pPr>
        <w:jc w:val="both"/>
        <w:rPr>
          <w:rFonts w:ascii="Times New Roman" w:hAnsi="Times New Roman" w:cs="Times New Roman"/>
          <w:b/>
          <w:sz w:val="18"/>
          <w:szCs w:val="18"/>
          <w:lang w:val="lt-LT"/>
        </w:rPr>
      </w:pPr>
      <w:r w:rsidRPr="00870827">
        <w:rPr>
          <w:rFonts w:ascii="Times New Roman" w:hAnsi="Times New Roman" w:cs="Times New Roman"/>
          <w:b/>
          <w:sz w:val="18"/>
          <w:szCs w:val="18"/>
          <w:lang w:val="lt-LT"/>
        </w:rPr>
        <w:t>Kitos reikalingos priemonės</w:t>
      </w:r>
    </w:p>
    <w:p w:rsidR="008C7629" w:rsidRPr="00870827" w:rsidRDefault="008E5F7E" w:rsidP="008C7629">
      <w:pPr>
        <w:pStyle w:val="ListParagraph"/>
        <w:numPr>
          <w:ilvl w:val="0"/>
          <w:numId w:val="4"/>
        </w:numPr>
        <w:jc w:val="both"/>
        <w:rPr>
          <w:rFonts w:ascii="Times New Roman" w:hAnsi="Times New Roman" w:cs="Times New Roman"/>
          <w:sz w:val="18"/>
          <w:szCs w:val="18"/>
          <w:lang w:val="lt-LT"/>
        </w:rPr>
      </w:pPr>
      <w:r w:rsidRPr="00870827">
        <w:rPr>
          <w:rFonts w:ascii="Times New Roman" w:hAnsi="Times New Roman" w:cs="Times New Roman"/>
          <w:sz w:val="18"/>
          <w:szCs w:val="18"/>
          <w:lang w:val="lt-LT"/>
        </w:rPr>
        <w:t>Mėginių surinkimo indelis</w:t>
      </w:r>
    </w:p>
    <w:p w:rsidR="008C7629" w:rsidRPr="00870827" w:rsidRDefault="008E5F7E" w:rsidP="008C7629">
      <w:pPr>
        <w:pStyle w:val="ListParagraph"/>
        <w:numPr>
          <w:ilvl w:val="0"/>
          <w:numId w:val="4"/>
        </w:numPr>
        <w:jc w:val="both"/>
        <w:rPr>
          <w:rFonts w:ascii="Times New Roman" w:hAnsi="Times New Roman" w:cs="Times New Roman"/>
          <w:sz w:val="18"/>
          <w:szCs w:val="18"/>
          <w:lang w:val="lt-LT"/>
        </w:rPr>
      </w:pPr>
      <w:r w:rsidRPr="00870827">
        <w:rPr>
          <w:rFonts w:ascii="Times New Roman" w:hAnsi="Times New Roman" w:cs="Times New Roman"/>
          <w:sz w:val="18"/>
          <w:szCs w:val="18"/>
          <w:lang w:val="lt-LT"/>
        </w:rPr>
        <w:t>Laikmatis</w:t>
      </w:r>
    </w:p>
    <w:p w:rsidR="008E5F7E" w:rsidRPr="00870827" w:rsidRDefault="008E5F7E" w:rsidP="008C7629">
      <w:pPr>
        <w:pStyle w:val="ListParagraph"/>
        <w:numPr>
          <w:ilvl w:val="0"/>
          <w:numId w:val="4"/>
        </w:numPr>
        <w:jc w:val="both"/>
        <w:rPr>
          <w:rFonts w:ascii="Times New Roman" w:hAnsi="Times New Roman" w:cs="Times New Roman"/>
          <w:sz w:val="18"/>
          <w:szCs w:val="18"/>
          <w:lang w:val="lt-LT"/>
        </w:rPr>
      </w:pPr>
      <w:r w:rsidRPr="00870827">
        <w:rPr>
          <w:rFonts w:ascii="Times New Roman" w:hAnsi="Times New Roman" w:cs="Times New Roman"/>
          <w:sz w:val="18"/>
          <w:szCs w:val="18"/>
          <w:lang w:val="lt-LT"/>
        </w:rPr>
        <w:t>Centrifuga ir pipetė, tinkama paimti 80</w:t>
      </w:r>
      <w:r w:rsidRPr="00870827">
        <w:rPr>
          <w:rFonts w:ascii="Times New Roman" w:hAnsi="Times New Roman" w:cs="Times New Roman"/>
          <w:sz w:val="18"/>
          <w:szCs w:val="18"/>
          <w:lang w:val="lt-LT"/>
        </w:rPr>
        <w:t xml:space="preserve">μL </w:t>
      </w:r>
      <w:r w:rsidRPr="00870827">
        <w:rPr>
          <w:rFonts w:ascii="Times New Roman" w:hAnsi="Times New Roman" w:cs="Times New Roman"/>
          <w:sz w:val="18"/>
          <w:szCs w:val="18"/>
          <w:lang w:val="lt-LT"/>
        </w:rPr>
        <w:t>mėginio.</w:t>
      </w:r>
    </w:p>
    <w:p w:rsidR="008C246E" w:rsidRPr="00870827" w:rsidRDefault="008C246E" w:rsidP="005F3CED">
      <w:pPr>
        <w:contextualSpacing/>
        <w:jc w:val="both"/>
        <w:rPr>
          <w:rFonts w:ascii="Times New Roman" w:hAnsi="Times New Roman" w:cs="Times New Roman"/>
          <w:b/>
          <w:bCs/>
          <w:iCs/>
          <w:sz w:val="18"/>
          <w:szCs w:val="18"/>
          <w:lang w:val="lt-LT"/>
        </w:rPr>
      </w:pPr>
      <w:r w:rsidRPr="00870827">
        <w:rPr>
          <w:rFonts w:ascii="Times New Roman" w:hAnsi="Times New Roman" w:cs="Times New Roman"/>
          <w:b/>
          <w:bCs/>
          <w:iCs/>
          <w:sz w:val="18"/>
          <w:szCs w:val="18"/>
          <w:lang w:val="lt-LT"/>
        </w:rPr>
        <w:t>NAUDOJIMAS</w:t>
      </w:r>
    </w:p>
    <w:p w:rsidR="008C246E" w:rsidRPr="00870827" w:rsidRDefault="008C246E" w:rsidP="005F3CED">
      <w:pPr>
        <w:contextualSpacing/>
        <w:jc w:val="both"/>
        <w:rPr>
          <w:rFonts w:ascii="Times New Roman" w:hAnsi="Times New Roman" w:cs="Times New Roman"/>
          <w:bCs/>
          <w:iCs/>
          <w:sz w:val="18"/>
          <w:szCs w:val="18"/>
          <w:lang w:val="lt-LT"/>
        </w:rPr>
      </w:pPr>
      <w:r w:rsidRPr="00870827">
        <w:rPr>
          <w:rFonts w:ascii="Times New Roman" w:hAnsi="Times New Roman" w:cs="Times New Roman"/>
          <w:bCs/>
          <w:iCs/>
          <w:sz w:val="18"/>
          <w:szCs w:val="18"/>
          <w:lang w:val="lt-LT"/>
        </w:rPr>
        <w:t>Prieš tyrimą leiskite išmatų surinkimo buteliukui su buferiui ir/ar kontrolei pasiekti kambario temperatūrą (15-30 ° C).</w:t>
      </w:r>
    </w:p>
    <w:p w:rsidR="008C246E" w:rsidRPr="00870827" w:rsidRDefault="008C246E" w:rsidP="005F3CED">
      <w:pPr>
        <w:contextualSpacing/>
        <w:jc w:val="both"/>
        <w:rPr>
          <w:rFonts w:ascii="Times New Roman" w:hAnsi="Times New Roman" w:cs="Times New Roman"/>
          <w:bCs/>
          <w:iCs/>
          <w:sz w:val="18"/>
          <w:szCs w:val="18"/>
          <w:lang w:val="lt-LT"/>
        </w:rPr>
      </w:pPr>
      <w:r w:rsidRPr="00870827">
        <w:rPr>
          <w:rFonts w:ascii="Times New Roman" w:hAnsi="Times New Roman" w:cs="Times New Roman"/>
          <w:bCs/>
          <w:iCs/>
          <w:sz w:val="18"/>
          <w:szCs w:val="18"/>
          <w:lang w:val="lt-LT"/>
        </w:rPr>
        <w:t>1. Išmatų mėginių surinkimas:</w:t>
      </w:r>
    </w:p>
    <w:p w:rsidR="008C246E" w:rsidRPr="00870827" w:rsidRDefault="008C246E" w:rsidP="005F3CED">
      <w:pPr>
        <w:contextualSpacing/>
        <w:jc w:val="both"/>
        <w:rPr>
          <w:rFonts w:ascii="Times New Roman" w:hAnsi="Times New Roman" w:cs="Times New Roman"/>
          <w:bCs/>
          <w:iCs/>
          <w:sz w:val="18"/>
          <w:szCs w:val="18"/>
          <w:lang w:val="lt-LT"/>
        </w:rPr>
      </w:pPr>
      <w:r w:rsidRPr="00870827">
        <w:rPr>
          <w:rFonts w:ascii="Times New Roman" w:hAnsi="Times New Roman" w:cs="Times New Roman"/>
          <w:bCs/>
          <w:iCs/>
          <w:sz w:val="18"/>
          <w:szCs w:val="18"/>
          <w:lang w:val="lt-LT"/>
        </w:rPr>
        <w:t>Paimkite pakankamą kiekį išmatų (1-2 ml arba 1-2 g) į švarų ir sausą mėginių surinkimo indą. Geriausi rezultatai bus gauti, jei tyrimas atliekamas per 6 valandos po surinkimo. Surinktas mėginys gali būti laikomas 3 dienas 2-8 ° C temperatūroje, jei jis iškart netiriamas 6 valandų bėgyje. Ilgalaikiam saugojimui mėginiai turėtų būti laikomi žemesnėje kaip -20 ° C temperatūroje.</w:t>
      </w:r>
    </w:p>
    <w:p w:rsidR="005F3CED" w:rsidRPr="00870827" w:rsidRDefault="008C246E" w:rsidP="005F3CED">
      <w:pPr>
        <w:spacing w:after="100" w:afterAutospacing="1"/>
        <w:contextualSpacing/>
        <w:jc w:val="both"/>
        <w:rPr>
          <w:rFonts w:ascii="Times New Roman" w:hAnsi="Times New Roman" w:cs="Times New Roman"/>
          <w:bCs/>
          <w:iCs/>
          <w:sz w:val="18"/>
          <w:szCs w:val="18"/>
          <w:lang w:val="lt-LT"/>
        </w:rPr>
      </w:pPr>
      <w:r w:rsidRPr="00870827">
        <w:rPr>
          <w:rFonts w:ascii="Times New Roman" w:hAnsi="Times New Roman" w:cs="Times New Roman"/>
          <w:bCs/>
          <w:iCs/>
          <w:sz w:val="18"/>
          <w:szCs w:val="18"/>
          <w:lang w:val="lt-LT"/>
        </w:rPr>
        <w:t>2. Išmatų ištyrimo procesas:</w:t>
      </w:r>
    </w:p>
    <w:p w:rsidR="005F3CED" w:rsidRPr="00870827" w:rsidRDefault="008C246E" w:rsidP="005F3CED">
      <w:pPr>
        <w:spacing w:after="100" w:afterAutospacing="1"/>
        <w:contextualSpacing/>
        <w:jc w:val="both"/>
        <w:rPr>
          <w:rFonts w:ascii="Times New Roman" w:hAnsi="Times New Roman" w:cs="Times New Roman"/>
          <w:b/>
          <w:bCs/>
          <w:iCs/>
          <w:sz w:val="18"/>
          <w:szCs w:val="18"/>
          <w:lang w:val="lt-LT"/>
        </w:rPr>
      </w:pPr>
      <w:r w:rsidRPr="00870827">
        <w:rPr>
          <w:rFonts w:ascii="Times New Roman" w:hAnsi="Times New Roman" w:cs="Times New Roman"/>
          <w:b/>
          <w:bCs/>
          <w:iCs/>
          <w:sz w:val="18"/>
          <w:szCs w:val="18"/>
          <w:lang w:val="lt-LT"/>
        </w:rPr>
        <w:t xml:space="preserve">Esant kietos </w:t>
      </w:r>
      <w:proofErr w:type="spellStart"/>
      <w:r w:rsidRPr="00870827">
        <w:rPr>
          <w:rFonts w:ascii="Times New Roman" w:hAnsi="Times New Roman" w:cs="Times New Roman"/>
          <w:b/>
          <w:bCs/>
          <w:iCs/>
          <w:sz w:val="18"/>
          <w:szCs w:val="18"/>
          <w:lang w:val="lt-LT"/>
        </w:rPr>
        <w:t>konsistensijos</w:t>
      </w:r>
      <w:proofErr w:type="spellEnd"/>
      <w:r w:rsidRPr="00870827">
        <w:rPr>
          <w:rFonts w:ascii="Times New Roman" w:hAnsi="Times New Roman" w:cs="Times New Roman"/>
          <w:b/>
          <w:bCs/>
          <w:iCs/>
          <w:sz w:val="18"/>
          <w:szCs w:val="18"/>
          <w:lang w:val="lt-LT"/>
        </w:rPr>
        <w:t xml:space="preserve"> mėginiams:</w:t>
      </w:r>
    </w:p>
    <w:p w:rsidR="005F3CED" w:rsidRPr="00870827" w:rsidRDefault="008C246E" w:rsidP="005F3CED">
      <w:pPr>
        <w:spacing w:after="100" w:afterAutospacing="1"/>
        <w:contextualSpacing/>
        <w:jc w:val="both"/>
        <w:rPr>
          <w:rFonts w:ascii="Times New Roman" w:hAnsi="Times New Roman" w:cs="Times New Roman"/>
          <w:bCs/>
          <w:iCs/>
          <w:sz w:val="18"/>
          <w:szCs w:val="18"/>
          <w:lang w:val="lt-LT"/>
        </w:rPr>
      </w:pPr>
      <w:r w:rsidRPr="00870827">
        <w:rPr>
          <w:rFonts w:ascii="Times New Roman" w:hAnsi="Times New Roman" w:cs="Times New Roman"/>
          <w:bCs/>
          <w:iCs/>
          <w:sz w:val="18"/>
          <w:szCs w:val="18"/>
          <w:lang w:val="lt-LT"/>
        </w:rPr>
        <w:t>Atsukite mėginio surinkimo mėgintuvėlio dangtelį, paskui su mėginio rinkimo aplikatorium paimkite išmatų bent iš 3 skirtingų vietų, iš viso maždaug 50 mg išmatų (atitinka 1/4 žirnio). Išmatų mėginio neišmeskite.</w:t>
      </w:r>
    </w:p>
    <w:p w:rsidR="005F3CED" w:rsidRPr="00870827" w:rsidRDefault="008C246E" w:rsidP="005F3CED">
      <w:pPr>
        <w:spacing w:after="100" w:afterAutospacing="1"/>
        <w:contextualSpacing/>
        <w:jc w:val="both"/>
        <w:rPr>
          <w:rFonts w:ascii="Times New Roman" w:hAnsi="Times New Roman" w:cs="Times New Roman"/>
          <w:b/>
          <w:bCs/>
          <w:iCs/>
          <w:sz w:val="18"/>
          <w:szCs w:val="18"/>
          <w:lang w:val="lt-LT"/>
        </w:rPr>
      </w:pPr>
      <w:r w:rsidRPr="00870827">
        <w:rPr>
          <w:rFonts w:ascii="Times New Roman" w:hAnsi="Times New Roman" w:cs="Times New Roman"/>
          <w:b/>
          <w:bCs/>
          <w:iCs/>
          <w:sz w:val="18"/>
          <w:szCs w:val="18"/>
          <w:lang w:val="lt-LT"/>
        </w:rPr>
        <w:t xml:space="preserve">Esant skystos </w:t>
      </w:r>
      <w:proofErr w:type="spellStart"/>
      <w:r w:rsidRPr="00870827">
        <w:rPr>
          <w:rFonts w:ascii="Times New Roman" w:hAnsi="Times New Roman" w:cs="Times New Roman"/>
          <w:b/>
          <w:bCs/>
          <w:iCs/>
          <w:sz w:val="18"/>
          <w:szCs w:val="18"/>
          <w:lang w:val="lt-LT"/>
        </w:rPr>
        <w:t>konsistensijos</w:t>
      </w:r>
      <w:proofErr w:type="spellEnd"/>
      <w:r w:rsidRPr="00870827">
        <w:rPr>
          <w:rFonts w:ascii="Times New Roman" w:hAnsi="Times New Roman" w:cs="Times New Roman"/>
          <w:b/>
          <w:bCs/>
          <w:iCs/>
          <w:sz w:val="18"/>
          <w:szCs w:val="18"/>
          <w:lang w:val="lt-LT"/>
        </w:rPr>
        <w:t xml:space="preserve"> mėginiams:</w:t>
      </w:r>
    </w:p>
    <w:p w:rsidR="005F3CED" w:rsidRPr="00870827" w:rsidRDefault="008C246E" w:rsidP="005F3CED">
      <w:pPr>
        <w:spacing w:after="100" w:afterAutospacing="1"/>
        <w:contextualSpacing/>
        <w:jc w:val="both"/>
        <w:rPr>
          <w:rFonts w:ascii="Times New Roman" w:hAnsi="Times New Roman" w:cs="Times New Roman"/>
          <w:bCs/>
          <w:iCs/>
          <w:sz w:val="18"/>
          <w:szCs w:val="18"/>
          <w:lang w:val="lt-LT"/>
        </w:rPr>
      </w:pPr>
      <w:r w:rsidRPr="00870827">
        <w:rPr>
          <w:rFonts w:ascii="Times New Roman" w:hAnsi="Times New Roman" w:cs="Times New Roman"/>
          <w:bCs/>
          <w:iCs/>
          <w:sz w:val="18"/>
          <w:szCs w:val="18"/>
          <w:lang w:val="lt-LT"/>
        </w:rPr>
        <w:t>Laikykite lašintuvą vertikaliai, paimkite išmatų, tada perpilkite 2</w:t>
      </w:r>
      <w:r w:rsidR="00E5699B" w:rsidRPr="00870827">
        <w:rPr>
          <w:rFonts w:ascii="Times New Roman" w:hAnsi="Times New Roman" w:cs="Times New Roman"/>
          <w:bCs/>
          <w:iCs/>
          <w:sz w:val="18"/>
          <w:szCs w:val="18"/>
          <w:lang w:val="lt-LT"/>
        </w:rPr>
        <w:t xml:space="preserve"> lašus skysto mėginio (maždaug 5</w:t>
      </w:r>
      <w:r w:rsidR="008C7629" w:rsidRPr="00870827">
        <w:rPr>
          <w:rFonts w:ascii="Times New Roman" w:hAnsi="Times New Roman" w:cs="Times New Roman"/>
          <w:bCs/>
          <w:iCs/>
          <w:sz w:val="18"/>
          <w:szCs w:val="18"/>
          <w:lang w:val="lt-LT"/>
        </w:rPr>
        <w:t>0</w:t>
      </w:r>
      <w:r w:rsidRPr="00870827">
        <w:rPr>
          <w:rFonts w:ascii="Times New Roman" w:hAnsi="Times New Roman" w:cs="Times New Roman"/>
          <w:bCs/>
          <w:iCs/>
          <w:sz w:val="18"/>
          <w:szCs w:val="18"/>
          <w:lang w:val="lt-LT"/>
        </w:rPr>
        <w:t>μL) į mėginio surinkimo buteliuką su buferiu.</w:t>
      </w:r>
    </w:p>
    <w:p w:rsidR="008C246E" w:rsidRPr="00870827" w:rsidRDefault="008C246E" w:rsidP="005F3CED">
      <w:pPr>
        <w:spacing w:after="100" w:afterAutospacing="1"/>
        <w:contextualSpacing/>
        <w:jc w:val="both"/>
        <w:rPr>
          <w:rFonts w:ascii="Times New Roman" w:hAnsi="Times New Roman" w:cs="Times New Roman"/>
          <w:bCs/>
          <w:iCs/>
          <w:sz w:val="18"/>
          <w:szCs w:val="18"/>
          <w:lang w:val="lt-LT"/>
        </w:rPr>
      </w:pPr>
      <w:r w:rsidRPr="00870827">
        <w:rPr>
          <w:rFonts w:ascii="Times New Roman" w:hAnsi="Times New Roman" w:cs="Times New Roman"/>
          <w:bCs/>
          <w:iCs/>
          <w:sz w:val="18"/>
          <w:szCs w:val="18"/>
          <w:lang w:val="lt-LT"/>
        </w:rPr>
        <w:t>Uždenkite dangtelį ant mėginio surinkimo buteliuko, tada buteliuką su išmatų mėginiu energingai suplakite. Palikite surinkimo buteliuką su išmatų mėginiu reakcijai</w:t>
      </w:r>
      <w:r w:rsidR="00E5699B" w:rsidRPr="00870827">
        <w:rPr>
          <w:rFonts w:ascii="Times New Roman" w:hAnsi="Times New Roman" w:cs="Times New Roman"/>
          <w:bCs/>
          <w:iCs/>
          <w:sz w:val="18"/>
          <w:szCs w:val="18"/>
          <w:lang w:val="lt-LT"/>
        </w:rPr>
        <w:t xml:space="preserve"> 3</w:t>
      </w:r>
      <w:r w:rsidR="00134ED2" w:rsidRPr="00870827">
        <w:rPr>
          <w:rFonts w:ascii="Times New Roman" w:hAnsi="Times New Roman" w:cs="Times New Roman"/>
          <w:bCs/>
          <w:iCs/>
          <w:sz w:val="18"/>
          <w:szCs w:val="18"/>
          <w:lang w:val="lt-LT"/>
        </w:rPr>
        <w:t xml:space="preserve"> minutėm</w:t>
      </w:r>
      <w:r w:rsidRPr="00870827">
        <w:rPr>
          <w:rFonts w:ascii="Times New Roman" w:hAnsi="Times New Roman" w:cs="Times New Roman"/>
          <w:bCs/>
          <w:iCs/>
          <w:sz w:val="18"/>
          <w:szCs w:val="18"/>
          <w:lang w:val="lt-LT"/>
        </w:rPr>
        <w:t>s.</w:t>
      </w:r>
    </w:p>
    <w:p w:rsidR="008C246E" w:rsidRPr="00870827" w:rsidRDefault="008C246E" w:rsidP="005F3CED">
      <w:pPr>
        <w:contextualSpacing/>
        <w:jc w:val="both"/>
        <w:rPr>
          <w:rFonts w:ascii="Times New Roman" w:hAnsi="Times New Roman" w:cs="Times New Roman"/>
          <w:bCs/>
          <w:iCs/>
          <w:sz w:val="18"/>
          <w:szCs w:val="18"/>
          <w:lang w:val="lt-LT"/>
        </w:rPr>
      </w:pPr>
      <w:r w:rsidRPr="00870827">
        <w:rPr>
          <w:rFonts w:ascii="Times New Roman" w:hAnsi="Times New Roman" w:cs="Times New Roman"/>
          <w:bCs/>
          <w:iCs/>
          <w:sz w:val="18"/>
          <w:szCs w:val="18"/>
          <w:lang w:val="lt-LT"/>
        </w:rPr>
        <w:t>3. Prieš atidarydami testo pakuotę, palaikykite ją kambario temperatūroje. Išimkite testinę kasetę iš folijos maišelio ir kuo greičiau jį panaudokite. Geriausi rezultatai bus gauti, jei tyrimas bus atliktas iš karto atidarius folijos maišelį.</w:t>
      </w:r>
    </w:p>
    <w:p w:rsidR="0024543A" w:rsidRPr="00870827" w:rsidRDefault="0024543A" w:rsidP="005F3CED">
      <w:pPr>
        <w:contextualSpacing/>
        <w:jc w:val="both"/>
        <w:rPr>
          <w:rFonts w:ascii="Times New Roman" w:hAnsi="Times New Roman" w:cs="Times New Roman"/>
          <w:bCs/>
          <w:iCs/>
          <w:sz w:val="18"/>
          <w:szCs w:val="18"/>
          <w:lang w:val="lt-LT"/>
        </w:rPr>
      </w:pPr>
      <w:r w:rsidRPr="00870827">
        <w:rPr>
          <w:rFonts w:ascii="Times New Roman" w:hAnsi="Times New Roman" w:cs="Times New Roman"/>
          <w:bCs/>
          <w:iCs/>
          <w:sz w:val="18"/>
          <w:szCs w:val="18"/>
          <w:lang w:val="lt-LT"/>
        </w:rPr>
        <w:t>4. Laikykite mėginio surinkimo buteliuką vertikaliai ir atsukite jo galą. Apverskite mėginio surinkimo buteliuką ir įlašinkite 2 pilnus mėginio lašus (maždaug 80μL</w:t>
      </w:r>
      <w:r w:rsidR="00870827" w:rsidRPr="00870827">
        <w:rPr>
          <w:rFonts w:ascii="Times New Roman" w:hAnsi="Times New Roman" w:cs="Times New Roman"/>
          <w:bCs/>
          <w:iCs/>
          <w:sz w:val="18"/>
          <w:szCs w:val="18"/>
          <w:lang w:val="lt-LT"/>
        </w:rPr>
        <w:t xml:space="preserve">) į testo kasetės </w:t>
      </w:r>
      <w:proofErr w:type="spellStart"/>
      <w:r w:rsidR="00870827" w:rsidRPr="00870827">
        <w:rPr>
          <w:rFonts w:ascii="Times New Roman" w:hAnsi="Times New Roman" w:cs="Times New Roman"/>
          <w:bCs/>
          <w:iCs/>
          <w:sz w:val="18"/>
          <w:szCs w:val="18"/>
          <w:lang w:val="lt-LT"/>
        </w:rPr>
        <w:t>šulinėlį</w:t>
      </w:r>
      <w:proofErr w:type="spellEnd"/>
      <w:r w:rsidR="00870827" w:rsidRPr="00870827">
        <w:rPr>
          <w:rFonts w:ascii="Times New Roman" w:hAnsi="Times New Roman" w:cs="Times New Roman"/>
          <w:bCs/>
          <w:iCs/>
          <w:sz w:val="18"/>
          <w:szCs w:val="18"/>
          <w:lang w:val="lt-LT"/>
        </w:rPr>
        <w:t xml:space="preserve"> (S)</w:t>
      </w:r>
      <w:r w:rsidRPr="00870827">
        <w:rPr>
          <w:rFonts w:ascii="Times New Roman" w:hAnsi="Times New Roman" w:cs="Times New Roman"/>
          <w:bCs/>
          <w:iCs/>
          <w:sz w:val="18"/>
          <w:szCs w:val="18"/>
          <w:lang w:val="lt-LT"/>
        </w:rPr>
        <w:t>, tada paleiskite laikmatį. Lašindami mėginį, venkite oro burbuliukų susidarymo S šulinėlyje. Žr.</w:t>
      </w:r>
      <w:r w:rsidR="00870827" w:rsidRPr="00870827">
        <w:rPr>
          <w:rFonts w:ascii="Times New Roman" w:hAnsi="Times New Roman" w:cs="Times New Roman"/>
          <w:bCs/>
          <w:iCs/>
          <w:sz w:val="18"/>
          <w:szCs w:val="18"/>
          <w:lang w:val="lt-LT"/>
        </w:rPr>
        <w:t xml:space="preserve"> </w:t>
      </w:r>
      <w:r w:rsidRPr="00870827">
        <w:rPr>
          <w:rFonts w:ascii="Times New Roman" w:hAnsi="Times New Roman" w:cs="Times New Roman"/>
          <w:bCs/>
          <w:iCs/>
          <w:sz w:val="18"/>
          <w:szCs w:val="18"/>
          <w:lang w:val="lt-LT"/>
        </w:rPr>
        <w:t>žemiau pateiktą iliustraciją.</w:t>
      </w:r>
    </w:p>
    <w:p w:rsidR="0024543A" w:rsidRPr="00870827" w:rsidRDefault="0024543A" w:rsidP="005F3CED">
      <w:pPr>
        <w:contextualSpacing/>
        <w:jc w:val="both"/>
        <w:rPr>
          <w:rFonts w:ascii="Times New Roman" w:hAnsi="Times New Roman" w:cs="Times New Roman"/>
          <w:bCs/>
          <w:iCs/>
          <w:sz w:val="18"/>
          <w:szCs w:val="18"/>
          <w:lang w:val="lt-LT"/>
        </w:rPr>
      </w:pPr>
      <w:r w:rsidRPr="00870827">
        <w:rPr>
          <w:rFonts w:ascii="Times New Roman" w:hAnsi="Times New Roman" w:cs="Times New Roman"/>
          <w:bCs/>
          <w:iCs/>
          <w:noProof/>
          <w:sz w:val="18"/>
          <w:szCs w:val="18"/>
          <w:lang w:eastAsia="en-GB"/>
        </w:rPr>
        <w:drawing>
          <wp:inline distT="0" distB="0" distL="0" distR="0" wp14:anchorId="0B756012" wp14:editId="30F3468A">
            <wp:extent cx="3416517" cy="1858401"/>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19028" cy="1859767"/>
                    </a:xfrm>
                    <a:prstGeom prst="rect">
                      <a:avLst/>
                    </a:prstGeom>
                    <a:noFill/>
                    <a:ln>
                      <a:noFill/>
                    </a:ln>
                  </pic:spPr>
                </pic:pic>
              </a:graphicData>
            </a:graphic>
          </wp:inline>
        </w:drawing>
      </w:r>
    </w:p>
    <w:p w:rsidR="00464C97" w:rsidRPr="00870827" w:rsidRDefault="00464C97" w:rsidP="005F3CED">
      <w:pPr>
        <w:contextualSpacing/>
        <w:jc w:val="both"/>
        <w:rPr>
          <w:rFonts w:ascii="Times New Roman" w:hAnsi="Times New Roman" w:cs="Times New Roman"/>
          <w:bCs/>
          <w:iCs/>
          <w:sz w:val="18"/>
          <w:szCs w:val="18"/>
          <w:lang w:val="lt-LT"/>
        </w:rPr>
      </w:pPr>
      <w:r w:rsidRPr="00870827">
        <w:rPr>
          <w:rFonts w:ascii="Times New Roman" w:hAnsi="Times New Roman" w:cs="Times New Roman"/>
          <w:bCs/>
          <w:iCs/>
          <w:sz w:val="18"/>
          <w:szCs w:val="18"/>
          <w:lang w:val="lt-LT"/>
        </w:rPr>
        <w:t>5. Tyrimo rezultatus vertinkite 15 minučių bėgyje po mėginio sulašinimo į testo kasetę. Rezultatų vertinti nebegalima praėjus 20 minučių.</w:t>
      </w:r>
    </w:p>
    <w:p w:rsidR="0024543A" w:rsidRPr="00870827" w:rsidRDefault="00464C97" w:rsidP="005F3CED">
      <w:pPr>
        <w:contextualSpacing/>
        <w:jc w:val="both"/>
        <w:rPr>
          <w:rFonts w:ascii="Times New Roman" w:hAnsi="Times New Roman" w:cs="Times New Roman"/>
          <w:bCs/>
          <w:iCs/>
          <w:sz w:val="18"/>
          <w:szCs w:val="18"/>
          <w:lang w:val="lt-LT"/>
        </w:rPr>
      </w:pPr>
      <w:r w:rsidRPr="00870827">
        <w:rPr>
          <w:rFonts w:ascii="Times New Roman" w:hAnsi="Times New Roman" w:cs="Times New Roman"/>
          <w:bCs/>
          <w:iCs/>
          <w:sz w:val="18"/>
          <w:szCs w:val="18"/>
          <w:lang w:val="lt-LT"/>
        </w:rPr>
        <w:t xml:space="preserve">Pastaba: jei mėginys neįsigeria į testo kasetės membraną (mėginyje yra kietų dalelių), centrifuguokite </w:t>
      </w:r>
      <w:proofErr w:type="spellStart"/>
      <w:r w:rsidRPr="00870827">
        <w:rPr>
          <w:rFonts w:ascii="Times New Roman" w:hAnsi="Times New Roman" w:cs="Times New Roman"/>
          <w:bCs/>
          <w:iCs/>
          <w:sz w:val="18"/>
          <w:szCs w:val="18"/>
          <w:lang w:val="lt-LT"/>
        </w:rPr>
        <w:t>ekstrahuotą</w:t>
      </w:r>
      <w:proofErr w:type="spellEnd"/>
      <w:r w:rsidRPr="00870827">
        <w:rPr>
          <w:rFonts w:ascii="Times New Roman" w:hAnsi="Times New Roman" w:cs="Times New Roman"/>
          <w:bCs/>
          <w:iCs/>
          <w:sz w:val="18"/>
          <w:szCs w:val="18"/>
          <w:lang w:val="lt-LT"/>
        </w:rPr>
        <w:t xml:space="preserve"> mėginį esantis </w:t>
      </w:r>
      <w:proofErr w:type="spellStart"/>
      <w:r w:rsidRPr="00870827">
        <w:rPr>
          <w:rFonts w:ascii="Times New Roman" w:hAnsi="Times New Roman" w:cs="Times New Roman"/>
          <w:bCs/>
          <w:iCs/>
          <w:sz w:val="18"/>
          <w:szCs w:val="18"/>
          <w:lang w:val="lt-LT"/>
        </w:rPr>
        <w:t>ekstrahavimo</w:t>
      </w:r>
      <w:proofErr w:type="spellEnd"/>
      <w:r w:rsidRPr="00870827">
        <w:rPr>
          <w:rFonts w:ascii="Times New Roman" w:hAnsi="Times New Roman" w:cs="Times New Roman"/>
          <w:bCs/>
          <w:iCs/>
          <w:sz w:val="18"/>
          <w:szCs w:val="18"/>
          <w:lang w:val="lt-LT"/>
        </w:rPr>
        <w:t xml:space="preserve"> buferiniame </w:t>
      </w:r>
      <w:r w:rsidR="008C7629" w:rsidRPr="00870827">
        <w:rPr>
          <w:rFonts w:ascii="Times New Roman" w:hAnsi="Times New Roman" w:cs="Times New Roman"/>
          <w:bCs/>
          <w:iCs/>
          <w:sz w:val="18"/>
          <w:szCs w:val="18"/>
          <w:lang w:val="lt-LT"/>
        </w:rPr>
        <w:t>mėgintuvėlyje. Tada paimkite 80</w:t>
      </w:r>
      <w:r w:rsidRPr="00870827">
        <w:rPr>
          <w:rFonts w:ascii="Times New Roman" w:hAnsi="Times New Roman" w:cs="Times New Roman"/>
          <w:bCs/>
          <w:iCs/>
          <w:sz w:val="18"/>
          <w:szCs w:val="18"/>
          <w:lang w:val="lt-LT"/>
        </w:rPr>
        <w:t xml:space="preserve">μL centrifuguoto mėginio, įlašinkite į mėginio </w:t>
      </w:r>
      <w:proofErr w:type="spellStart"/>
      <w:r w:rsidRPr="00870827">
        <w:rPr>
          <w:rFonts w:ascii="Times New Roman" w:hAnsi="Times New Roman" w:cs="Times New Roman"/>
          <w:bCs/>
          <w:iCs/>
          <w:sz w:val="18"/>
          <w:szCs w:val="18"/>
          <w:lang w:val="lt-LT"/>
        </w:rPr>
        <w:t>šulinėlį</w:t>
      </w:r>
      <w:proofErr w:type="spellEnd"/>
      <w:r w:rsidRPr="00870827">
        <w:rPr>
          <w:rFonts w:ascii="Times New Roman" w:hAnsi="Times New Roman" w:cs="Times New Roman"/>
          <w:bCs/>
          <w:iCs/>
          <w:sz w:val="18"/>
          <w:szCs w:val="18"/>
          <w:lang w:val="lt-LT"/>
        </w:rPr>
        <w:t xml:space="preserve"> (S). Nustatykite laikmatį ir tęskite nuo 5 žingsnio, kaip nurodyta pirmiau pateiktuose naudojimo punktuose.</w:t>
      </w:r>
    </w:p>
    <w:p w:rsidR="00464C97" w:rsidRPr="00870827" w:rsidRDefault="00464C97" w:rsidP="005F3CED">
      <w:pPr>
        <w:contextualSpacing/>
        <w:jc w:val="both"/>
        <w:rPr>
          <w:rFonts w:ascii="Times New Roman" w:hAnsi="Times New Roman" w:cs="Times New Roman"/>
          <w:bCs/>
          <w:iCs/>
          <w:sz w:val="18"/>
          <w:szCs w:val="18"/>
          <w:lang w:val="lt-LT"/>
        </w:rPr>
      </w:pPr>
    </w:p>
    <w:p w:rsidR="009026EB" w:rsidRPr="00870827" w:rsidRDefault="009026EB" w:rsidP="005F3CED">
      <w:pPr>
        <w:contextualSpacing/>
        <w:jc w:val="both"/>
        <w:rPr>
          <w:rFonts w:ascii="Times New Roman" w:hAnsi="Times New Roman" w:cs="Times New Roman"/>
          <w:b/>
          <w:bCs/>
          <w:iCs/>
          <w:sz w:val="18"/>
          <w:szCs w:val="18"/>
          <w:lang w:val="lt-LT"/>
        </w:rPr>
      </w:pPr>
      <w:r w:rsidRPr="00870827">
        <w:rPr>
          <w:rFonts w:ascii="Times New Roman" w:hAnsi="Times New Roman" w:cs="Times New Roman"/>
          <w:b/>
          <w:bCs/>
          <w:iCs/>
          <w:sz w:val="18"/>
          <w:szCs w:val="18"/>
          <w:lang w:val="lt-LT"/>
        </w:rPr>
        <w:t>REZULTATŲ INTERPRETAVIMAS</w:t>
      </w:r>
    </w:p>
    <w:p w:rsidR="00464C97" w:rsidRPr="00870827" w:rsidRDefault="009026EB" w:rsidP="005F3CED">
      <w:pPr>
        <w:contextualSpacing/>
        <w:jc w:val="both"/>
        <w:rPr>
          <w:rFonts w:ascii="Times New Roman" w:hAnsi="Times New Roman" w:cs="Times New Roman"/>
          <w:bCs/>
          <w:iCs/>
          <w:sz w:val="18"/>
          <w:szCs w:val="18"/>
          <w:lang w:val="lt-LT"/>
        </w:rPr>
      </w:pPr>
      <w:r w:rsidRPr="00870827">
        <w:rPr>
          <w:rFonts w:ascii="Times New Roman" w:hAnsi="Times New Roman" w:cs="Times New Roman"/>
          <w:bCs/>
          <w:iCs/>
          <w:sz w:val="18"/>
          <w:szCs w:val="18"/>
          <w:lang w:val="lt-LT"/>
        </w:rPr>
        <w:t>(Žr. į iliustraciją viršuje)</w:t>
      </w:r>
    </w:p>
    <w:p w:rsidR="009026EB" w:rsidRPr="00870827" w:rsidRDefault="009026EB"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
          <w:bCs/>
          <w:iCs/>
          <w:sz w:val="18"/>
          <w:szCs w:val="18"/>
          <w:lang w:val="sv-SE"/>
        </w:rPr>
        <w:t>T1 TEIGIAMAS:*</w:t>
      </w:r>
      <w:r w:rsidRPr="00870827">
        <w:rPr>
          <w:rFonts w:ascii="Times New Roman" w:hAnsi="Times New Roman" w:cs="Times New Roman"/>
          <w:bCs/>
          <w:iCs/>
          <w:sz w:val="18"/>
          <w:szCs w:val="18"/>
          <w:lang w:val="sv-SE"/>
        </w:rPr>
        <w:t xml:space="preserve"> Išryškėja dvi skirtingos spalvos linijos. Viena spalvota linija turi išryškėti kontrolės zonoje (C) ir aiški spalvota linija turėtų išryškėti genogrupės 1 zonoje (T1).  </w:t>
      </w:r>
    </w:p>
    <w:p w:rsidR="009026EB" w:rsidRPr="00870827" w:rsidRDefault="009026EB"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
          <w:bCs/>
          <w:iCs/>
          <w:sz w:val="18"/>
          <w:szCs w:val="18"/>
          <w:lang w:val="sv-SE"/>
        </w:rPr>
        <w:lastRenderedPageBreak/>
        <w:t>T2 TEIGIAMAS:*</w:t>
      </w:r>
      <w:r w:rsidRPr="00870827">
        <w:rPr>
          <w:rFonts w:ascii="Times New Roman" w:hAnsi="Times New Roman" w:cs="Times New Roman"/>
          <w:bCs/>
          <w:iCs/>
          <w:sz w:val="18"/>
          <w:szCs w:val="18"/>
          <w:lang w:val="sv-SE"/>
        </w:rPr>
        <w:t xml:space="preserve"> Išryškėja dvi skirtingos spalvos linijos. Viena spalvota linija turi išryškėti kontrolės zonoje (C) ir aiški spalvota linija turėtų išryškėti genogrupės 2 zonoje (T2).  </w:t>
      </w:r>
    </w:p>
    <w:p w:rsidR="009026EB" w:rsidRPr="00870827" w:rsidRDefault="009026EB"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
          <w:bCs/>
          <w:iCs/>
          <w:sz w:val="18"/>
          <w:szCs w:val="18"/>
          <w:lang w:val="sv-SE"/>
        </w:rPr>
        <w:t>*PASTABA:</w:t>
      </w:r>
      <w:r w:rsidRPr="00870827">
        <w:rPr>
          <w:rFonts w:ascii="Times New Roman" w:hAnsi="Times New Roman" w:cs="Times New Roman"/>
          <w:bCs/>
          <w:iCs/>
          <w:sz w:val="18"/>
          <w:szCs w:val="18"/>
          <w:lang w:val="sv-SE"/>
        </w:rPr>
        <w:t xml:space="preserve"> spalvos intensyvumas tyrimo linijos zonoje (T) skirsis priklausomai nuo Noroviruso antigenų koncentracija mėginyje. Todėl bet koks linijos atspalvis tyrimo linijos zonoje (T) turėtų būti interpretuojamas kaip teigiamas.</w:t>
      </w:r>
    </w:p>
    <w:p w:rsidR="009026EB" w:rsidRPr="00870827" w:rsidRDefault="009026EB"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
          <w:bCs/>
          <w:iCs/>
          <w:sz w:val="18"/>
          <w:szCs w:val="18"/>
          <w:lang w:val="sv-SE"/>
        </w:rPr>
        <w:t>NEIGIAMAS:</w:t>
      </w:r>
      <w:r w:rsidRPr="00870827">
        <w:rPr>
          <w:rFonts w:ascii="Times New Roman" w:hAnsi="Times New Roman" w:cs="Times New Roman"/>
          <w:bCs/>
          <w:iCs/>
          <w:sz w:val="18"/>
          <w:szCs w:val="18"/>
          <w:lang w:val="sv-SE"/>
        </w:rPr>
        <w:t xml:space="preserve"> Viena spalvota linija išryškėja kontrolinės linijos zonoje (C). Testo (T) zonoje linijos nepasirodo. </w:t>
      </w:r>
    </w:p>
    <w:p w:rsidR="009026EB" w:rsidRPr="00870827" w:rsidRDefault="009026EB"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
          <w:bCs/>
          <w:iCs/>
          <w:sz w:val="18"/>
          <w:szCs w:val="18"/>
          <w:lang w:val="sv-SE"/>
        </w:rPr>
        <w:t>NETEISINGAS TESTAS:</w:t>
      </w:r>
      <w:r w:rsidRPr="00870827">
        <w:rPr>
          <w:rFonts w:ascii="Times New Roman" w:hAnsi="Times New Roman" w:cs="Times New Roman"/>
          <w:bCs/>
          <w:iCs/>
          <w:sz w:val="18"/>
          <w:szCs w:val="18"/>
          <w:lang w:val="sv-SE"/>
        </w:rPr>
        <w:t xml:space="preserve"> Neišryškėja spalvota linija kontrolės zonoje (C). Nepakankamas mėginio tūris arba neteisinga procedūrinė technologija yra labiausiai tikėtinos priežastys, dėl kurių nepasirodo kontrolinė linija. Peržiūrėkite procedūrą ir kartokite tyrimą su nauja testo kasete. Jei problema išlieka, nedelsdami nutraukite testų naudojimą ir kreipkitės į produkto vietinį platintoją.</w:t>
      </w:r>
    </w:p>
    <w:p w:rsidR="009026EB" w:rsidRPr="00870827" w:rsidRDefault="009026EB" w:rsidP="005F3CED">
      <w:pPr>
        <w:contextualSpacing/>
        <w:jc w:val="both"/>
        <w:rPr>
          <w:rFonts w:ascii="Times New Roman" w:hAnsi="Times New Roman" w:cs="Times New Roman"/>
          <w:bCs/>
          <w:iCs/>
          <w:sz w:val="18"/>
          <w:szCs w:val="18"/>
          <w:lang w:val="sv-SE"/>
        </w:rPr>
      </w:pPr>
    </w:p>
    <w:p w:rsidR="009026EB" w:rsidRPr="00870827" w:rsidRDefault="009026EB" w:rsidP="005F3CED">
      <w:pPr>
        <w:contextualSpacing/>
        <w:jc w:val="both"/>
        <w:rPr>
          <w:rFonts w:ascii="Times New Roman" w:hAnsi="Times New Roman" w:cs="Times New Roman"/>
          <w:b/>
          <w:bCs/>
          <w:iCs/>
          <w:sz w:val="18"/>
          <w:szCs w:val="18"/>
          <w:lang w:val="sv-SE"/>
        </w:rPr>
      </w:pPr>
      <w:r w:rsidRPr="00870827">
        <w:rPr>
          <w:rFonts w:ascii="Times New Roman" w:hAnsi="Times New Roman" w:cs="Times New Roman"/>
          <w:b/>
          <w:bCs/>
          <w:iCs/>
          <w:sz w:val="18"/>
          <w:szCs w:val="18"/>
          <w:lang w:val="sv-SE"/>
        </w:rPr>
        <w:t>KOKYBĖS KONTROLĖ</w:t>
      </w:r>
    </w:p>
    <w:p w:rsidR="009026EB" w:rsidRPr="00870827" w:rsidRDefault="009026EB"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Testo kasetėje yra integruota vidinė procedūrinė kontrolė. Spalvota linija, esanti kontrolinės linijos regione (C) yra vidinė teigiama procedūrinė kontrolė. Tai patvirtina, kad naudotas pakankamas mėginio tūris ir teisinga procedūrinė technika.</w:t>
      </w:r>
    </w:p>
    <w:p w:rsidR="009026EB" w:rsidRPr="00870827" w:rsidRDefault="009026EB"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Kontroliniai standartai nėra pateikiami su šiuo rinkiniu; tačiau rekomenduojama, kad teigiamas ir neigiamos kontrolės priemonės turi būti išbandytos kaip geros laboratorinės praktikos pavyzdžiai, siekiant patvirtinti tyrimo procedūrą ir patikrinti testų kokybę.</w:t>
      </w:r>
    </w:p>
    <w:p w:rsidR="009026EB" w:rsidRPr="00870827" w:rsidRDefault="009026EB" w:rsidP="005F3CED">
      <w:pPr>
        <w:contextualSpacing/>
        <w:jc w:val="both"/>
        <w:rPr>
          <w:rFonts w:ascii="Times New Roman" w:hAnsi="Times New Roman" w:cs="Times New Roman"/>
          <w:bCs/>
          <w:iCs/>
          <w:sz w:val="18"/>
          <w:szCs w:val="18"/>
          <w:lang w:val="sv-SE"/>
        </w:rPr>
      </w:pPr>
    </w:p>
    <w:p w:rsidR="009026EB" w:rsidRPr="00870827" w:rsidRDefault="009026EB" w:rsidP="005F3CED">
      <w:pPr>
        <w:contextualSpacing/>
        <w:jc w:val="both"/>
        <w:rPr>
          <w:rFonts w:ascii="Times New Roman" w:hAnsi="Times New Roman" w:cs="Times New Roman"/>
          <w:b/>
          <w:bCs/>
          <w:iCs/>
          <w:sz w:val="18"/>
          <w:szCs w:val="18"/>
          <w:lang w:val="sv-SE"/>
        </w:rPr>
      </w:pPr>
      <w:r w:rsidRPr="00870827">
        <w:rPr>
          <w:rFonts w:ascii="Times New Roman" w:hAnsi="Times New Roman" w:cs="Times New Roman"/>
          <w:b/>
          <w:bCs/>
          <w:iCs/>
          <w:sz w:val="18"/>
          <w:szCs w:val="18"/>
          <w:lang w:val="sv-SE"/>
        </w:rPr>
        <w:t xml:space="preserve">APRIBOJIMAI </w:t>
      </w:r>
    </w:p>
    <w:p w:rsidR="009026EB" w:rsidRPr="00870827" w:rsidRDefault="009026EB"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 xml:space="preserve">1. Testas turėtų būti naudojamas tik žmogaus noroviruso aptikimui išmatose. </w:t>
      </w:r>
    </w:p>
    <w:p w:rsidR="009026EB" w:rsidRPr="00870827" w:rsidRDefault="009026EB"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2. Noroviruso greito tyrimo kasetė (išmatose) parodo tik noroviruso buvimą mėginiuose ir neturėtų būti naudojamas kaip vienintelis kriterijus, nustatantis noroviruso infekciją.</w:t>
      </w:r>
    </w:p>
    <w:p w:rsidR="009026EB" w:rsidRPr="00870827" w:rsidRDefault="009026EB"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3. Tyrimai, atliekami naudojant kūdikių iki 1 metų amžiaus išmatų mėginius, gali parodyti klaidingai teigiamus rezultatus.</w:t>
      </w:r>
    </w:p>
    <w:p w:rsidR="009026EB" w:rsidRPr="00870827" w:rsidRDefault="009026EB"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 xml:space="preserve">4. Kaip ir visi diagnostiniai testai, visi rezultatai turi būti aiškinami kartu su kita klinikine informacija, kurią gali gauti gydytojas. </w:t>
      </w:r>
    </w:p>
    <w:p w:rsidR="009026EB" w:rsidRPr="00870827" w:rsidRDefault="009026EB"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5. Jei testo rezultatas yra neigiamas, o klinikiniai simptomai išlieka, rekomenduojama atlikti papildomus tyrimus, naudojant kitus klinikinius metodus. Neigiamas rezultatas bet kuriuo atveju neužkerta noroviruso infekcijos galimybės.</w:t>
      </w:r>
    </w:p>
    <w:p w:rsidR="009026EB" w:rsidRPr="00870827" w:rsidRDefault="009026EB" w:rsidP="005F3CED">
      <w:pPr>
        <w:contextualSpacing/>
        <w:jc w:val="both"/>
        <w:rPr>
          <w:rFonts w:ascii="Times New Roman" w:hAnsi="Times New Roman" w:cs="Times New Roman"/>
          <w:bCs/>
          <w:iCs/>
          <w:sz w:val="18"/>
          <w:szCs w:val="18"/>
          <w:lang w:val="sv-SE"/>
        </w:rPr>
      </w:pPr>
    </w:p>
    <w:p w:rsidR="009026EB" w:rsidRPr="00870827" w:rsidRDefault="000020DA" w:rsidP="005F3CED">
      <w:pPr>
        <w:contextualSpacing/>
        <w:jc w:val="both"/>
        <w:rPr>
          <w:rFonts w:ascii="Times New Roman" w:hAnsi="Times New Roman" w:cs="Times New Roman"/>
          <w:b/>
          <w:bCs/>
          <w:iCs/>
          <w:sz w:val="18"/>
          <w:szCs w:val="18"/>
          <w:lang w:val="sv-SE"/>
        </w:rPr>
      </w:pPr>
      <w:r w:rsidRPr="00870827">
        <w:rPr>
          <w:rFonts w:ascii="Times New Roman" w:hAnsi="Times New Roman" w:cs="Times New Roman"/>
          <w:b/>
          <w:bCs/>
          <w:iCs/>
          <w:sz w:val="18"/>
          <w:szCs w:val="18"/>
          <w:lang w:val="sv-SE"/>
        </w:rPr>
        <w:t>TIKĖTINOS VERTĖS</w:t>
      </w:r>
    </w:p>
    <w:p w:rsidR="00C949CE" w:rsidRPr="00870827" w:rsidRDefault="000020DA" w:rsidP="005F3CED">
      <w:pPr>
        <w:contextualSpacing/>
        <w:jc w:val="both"/>
        <w:rPr>
          <w:rFonts w:ascii="Times New Roman" w:hAnsi="Times New Roman" w:cs="Times New Roman"/>
          <w:bCs/>
          <w:iCs/>
          <w:sz w:val="18"/>
          <w:szCs w:val="18"/>
        </w:rPr>
      </w:pPr>
      <w:r w:rsidRPr="00870827">
        <w:rPr>
          <w:rFonts w:ascii="Times New Roman" w:hAnsi="Times New Roman" w:cs="Times New Roman"/>
          <w:bCs/>
          <w:iCs/>
          <w:sz w:val="18"/>
          <w:szCs w:val="18"/>
          <w:lang w:val="sv-SE"/>
        </w:rPr>
        <w:t>Noroviruso greitos diagnostikos testas (išmatose) buvo lyginamas su RT-PCR metodu</w:t>
      </w:r>
      <w:r w:rsidR="00C949CE" w:rsidRPr="00870827">
        <w:rPr>
          <w:rFonts w:ascii="Times New Roman" w:hAnsi="Times New Roman" w:cs="Times New Roman"/>
          <w:bCs/>
          <w:iCs/>
          <w:sz w:val="18"/>
          <w:szCs w:val="18"/>
          <w:lang w:val="sv-SE"/>
        </w:rPr>
        <w:t>. Buvo gautas 94,92</w:t>
      </w:r>
      <w:r w:rsidR="00C949CE" w:rsidRPr="00870827">
        <w:rPr>
          <w:rFonts w:ascii="Times New Roman" w:hAnsi="Times New Roman" w:cs="Times New Roman"/>
          <w:bCs/>
          <w:iCs/>
          <w:sz w:val="18"/>
          <w:szCs w:val="18"/>
        </w:rPr>
        <w:t xml:space="preserve">% </w:t>
      </w:r>
      <w:proofErr w:type="spellStart"/>
      <w:r w:rsidR="00C949CE" w:rsidRPr="00870827">
        <w:rPr>
          <w:rFonts w:ascii="Times New Roman" w:hAnsi="Times New Roman" w:cs="Times New Roman"/>
          <w:bCs/>
          <w:iCs/>
          <w:sz w:val="18"/>
          <w:szCs w:val="18"/>
        </w:rPr>
        <w:t>tikslumas</w:t>
      </w:r>
      <w:proofErr w:type="spellEnd"/>
      <w:r w:rsidR="00C949CE" w:rsidRPr="00870827">
        <w:rPr>
          <w:rFonts w:ascii="Times New Roman" w:hAnsi="Times New Roman" w:cs="Times New Roman"/>
          <w:bCs/>
          <w:iCs/>
          <w:sz w:val="18"/>
          <w:szCs w:val="18"/>
        </w:rPr>
        <w:t>.</w:t>
      </w:r>
    </w:p>
    <w:p w:rsidR="00DD0347" w:rsidRPr="00870827" w:rsidRDefault="00DD0347" w:rsidP="005F3CED">
      <w:pPr>
        <w:contextualSpacing/>
        <w:jc w:val="both"/>
        <w:rPr>
          <w:rFonts w:ascii="Times New Roman" w:hAnsi="Times New Roman" w:cs="Times New Roman"/>
          <w:bCs/>
          <w:iCs/>
          <w:sz w:val="18"/>
          <w:szCs w:val="18"/>
        </w:rPr>
      </w:pPr>
    </w:p>
    <w:p w:rsidR="00DD0347" w:rsidRPr="00870827" w:rsidRDefault="00DD0347" w:rsidP="005F3CED">
      <w:pPr>
        <w:contextualSpacing/>
        <w:jc w:val="both"/>
        <w:rPr>
          <w:rFonts w:ascii="Times New Roman" w:hAnsi="Times New Roman" w:cs="Times New Roman"/>
          <w:b/>
          <w:bCs/>
          <w:iCs/>
          <w:sz w:val="18"/>
          <w:szCs w:val="18"/>
          <w:lang w:val="sv-SE"/>
        </w:rPr>
      </w:pPr>
      <w:r w:rsidRPr="00870827">
        <w:rPr>
          <w:rFonts w:ascii="Times New Roman" w:hAnsi="Times New Roman" w:cs="Times New Roman"/>
          <w:b/>
          <w:bCs/>
          <w:iCs/>
          <w:sz w:val="18"/>
          <w:szCs w:val="18"/>
          <w:lang w:val="sv-SE"/>
        </w:rPr>
        <w:t>ATLIKIMO CHARAKTERISTIKOS</w:t>
      </w:r>
    </w:p>
    <w:p w:rsidR="00DD0347" w:rsidRPr="00870827" w:rsidRDefault="00DD0347"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Klinikinis jautr</w:t>
      </w:r>
      <w:r w:rsidR="008C7629" w:rsidRPr="00870827">
        <w:rPr>
          <w:rFonts w:ascii="Times New Roman" w:hAnsi="Times New Roman" w:cs="Times New Roman"/>
          <w:bCs/>
          <w:iCs/>
          <w:sz w:val="18"/>
          <w:szCs w:val="18"/>
          <w:lang w:val="sv-SE"/>
        </w:rPr>
        <w:t>umas, specifi</w:t>
      </w:r>
      <w:r w:rsidR="008C7629" w:rsidRPr="00870827">
        <w:rPr>
          <w:rFonts w:ascii="Times New Roman" w:hAnsi="Times New Roman" w:cs="Times New Roman"/>
          <w:bCs/>
          <w:iCs/>
          <w:sz w:val="18"/>
          <w:szCs w:val="18"/>
        </w:rPr>
        <w:t>š</w:t>
      </w:r>
      <w:r w:rsidRPr="00870827">
        <w:rPr>
          <w:rFonts w:ascii="Times New Roman" w:hAnsi="Times New Roman" w:cs="Times New Roman"/>
          <w:bCs/>
          <w:iCs/>
          <w:sz w:val="18"/>
          <w:szCs w:val="18"/>
          <w:lang w:val="sv-SE"/>
        </w:rPr>
        <w:t>kumas ir tikslumas</w:t>
      </w:r>
    </w:p>
    <w:p w:rsidR="00DD0347" w:rsidRPr="00870827" w:rsidRDefault="00DD0347"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Noroviruso greitos diagnostikos testo (išmatose) naudojimas tyrimui buvo įvertintas naudojant 70 klinikinių mėginių, surinktų iš vaikų ir jaunų asmenų lyginant juos su RT-PCR metodu. Buvo gauti rezultatai, kurie parodė, kad Noroviruso greitos diagnostikos testo (išmatose) santykinis jautrumas yra 95,65% ir santykinis specifiškumas 91,67%.</w:t>
      </w:r>
    </w:p>
    <w:p w:rsidR="00DD0347" w:rsidRPr="00870827" w:rsidRDefault="00DD0347"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Noroviruso greitos diagnostikos testo (išmatose) vs. RT-PCR</w:t>
      </w:r>
    </w:p>
    <w:tbl>
      <w:tblPr>
        <w:tblStyle w:val="TableGrid"/>
        <w:tblW w:w="0" w:type="auto"/>
        <w:tblLook w:val="04A0" w:firstRow="1" w:lastRow="0" w:firstColumn="1" w:lastColumn="0" w:noHBand="0" w:noVBand="1"/>
      </w:tblPr>
      <w:tblGrid>
        <w:gridCol w:w="2834"/>
        <w:gridCol w:w="2835"/>
        <w:gridCol w:w="2835"/>
        <w:gridCol w:w="2835"/>
        <w:gridCol w:w="2835"/>
      </w:tblGrid>
      <w:tr w:rsidR="00DD0347" w:rsidRPr="00870827" w:rsidTr="002A2DBF">
        <w:tc>
          <w:tcPr>
            <w:tcW w:w="5669" w:type="dxa"/>
            <w:gridSpan w:val="2"/>
          </w:tcPr>
          <w:p w:rsidR="00DD0347" w:rsidRPr="00870827" w:rsidRDefault="00DD0347" w:rsidP="008C7629">
            <w:pPr>
              <w:contextualSpacing/>
              <w:jc w:val="center"/>
              <w:rPr>
                <w:rFonts w:ascii="Times New Roman" w:hAnsi="Times New Roman" w:cs="Times New Roman"/>
                <w:b/>
                <w:bCs/>
                <w:iCs/>
                <w:sz w:val="18"/>
                <w:szCs w:val="18"/>
                <w:lang w:val="sv-SE"/>
              </w:rPr>
            </w:pPr>
            <w:r w:rsidRPr="00870827">
              <w:rPr>
                <w:rFonts w:ascii="Times New Roman" w:hAnsi="Times New Roman" w:cs="Times New Roman"/>
                <w:b/>
                <w:bCs/>
                <w:iCs/>
                <w:sz w:val="18"/>
                <w:szCs w:val="18"/>
                <w:lang w:val="sv-SE"/>
              </w:rPr>
              <w:t>Metodas</w:t>
            </w:r>
          </w:p>
        </w:tc>
        <w:tc>
          <w:tcPr>
            <w:tcW w:w="5670" w:type="dxa"/>
            <w:gridSpan w:val="2"/>
          </w:tcPr>
          <w:p w:rsidR="00DD0347" w:rsidRPr="00870827" w:rsidRDefault="00DD0347" w:rsidP="008C7629">
            <w:pPr>
              <w:contextualSpacing/>
              <w:jc w:val="center"/>
              <w:rPr>
                <w:rFonts w:ascii="Times New Roman" w:hAnsi="Times New Roman" w:cs="Times New Roman"/>
                <w:b/>
                <w:bCs/>
                <w:iCs/>
                <w:sz w:val="18"/>
                <w:szCs w:val="18"/>
                <w:lang w:val="sv-SE"/>
              </w:rPr>
            </w:pPr>
            <w:r w:rsidRPr="00870827">
              <w:rPr>
                <w:rFonts w:ascii="Times New Roman" w:hAnsi="Times New Roman" w:cs="Times New Roman"/>
                <w:b/>
                <w:bCs/>
                <w:iCs/>
                <w:sz w:val="18"/>
                <w:szCs w:val="18"/>
                <w:lang w:val="sv-SE"/>
              </w:rPr>
              <w:t>RT-PCR</w:t>
            </w:r>
          </w:p>
        </w:tc>
        <w:tc>
          <w:tcPr>
            <w:tcW w:w="2835" w:type="dxa"/>
            <w:vMerge w:val="restart"/>
          </w:tcPr>
          <w:p w:rsidR="00DD0347" w:rsidRPr="00870827" w:rsidRDefault="00DD0347" w:rsidP="008C7629">
            <w:pPr>
              <w:contextualSpacing/>
              <w:jc w:val="center"/>
              <w:rPr>
                <w:rFonts w:ascii="Times New Roman" w:hAnsi="Times New Roman" w:cs="Times New Roman"/>
                <w:b/>
                <w:bCs/>
                <w:iCs/>
                <w:sz w:val="18"/>
                <w:szCs w:val="18"/>
                <w:lang w:val="sv-SE"/>
              </w:rPr>
            </w:pPr>
            <w:r w:rsidRPr="00870827">
              <w:rPr>
                <w:rFonts w:ascii="Times New Roman" w:hAnsi="Times New Roman" w:cs="Times New Roman"/>
                <w:b/>
                <w:bCs/>
                <w:iCs/>
                <w:sz w:val="18"/>
                <w:szCs w:val="18"/>
                <w:lang w:val="sv-SE"/>
              </w:rPr>
              <w:t>Bendri rezultatai</w:t>
            </w:r>
          </w:p>
        </w:tc>
      </w:tr>
      <w:tr w:rsidR="00DD0347" w:rsidRPr="00870827" w:rsidTr="002A2DBF">
        <w:tc>
          <w:tcPr>
            <w:tcW w:w="2834" w:type="dxa"/>
            <w:vMerge w:val="restart"/>
          </w:tcPr>
          <w:p w:rsidR="00DD0347" w:rsidRPr="00870827" w:rsidRDefault="00DD0347" w:rsidP="008C7629">
            <w:pPr>
              <w:contextualSpacing/>
              <w:jc w:val="center"/>
              <w:rPr>
                <w:rFonts w:ascii="Times New Roman" w:hAnsi="Times New Roman" w:cs="Times New Roman"/>
                <w:b/>
                <w:bCs/>
                <w:iCs/>
                <w:sz w:val="18"/>
                <w:szCs w:val="18"/>
                <w:lang w:val="sv-SE"/>
              </w:rPr>
            </w:pPr>
            <w:r w:rsidRPr="00870827">
              <w:rPr>
                <w:rFonts w:ascii="Times New Roman" w:hAnsi="Times New Roman" w:cs="Times New Roman"/>
                <w:b/>
                <w:bCs/>
                <w:iCs/>
                <w:sz w:val="18"/>
                <w:szCs w:val="18"/>
                <w:lang w:val="sv-SE"/>
              </w:rPr>
              <w:t>Noroviruso greitos diagnostikos testo (išmatose)</w:t>
            </w:r>
          </w:p>
        </w:tc>
        <w:tc>
          <w:tcPr>
            <w:tcW w:w="2835" w:type="dxa"/>
          </w:tcPr>
          <w:p w:rsidR="00DD0347" w:rsidRPr="00870827" w:rsidRDefault="00DD0347"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Rezultatai</w:t>
            </w:r>
          </w:p>
        </w:tc>
        <w:tc>
          <w:tcPr>
            <w:tcW w:w="2835" w:type="dxa"/>
          </w:tcPr>
          <w:p w:rsidR="00DD0347" w:rsidRPr="00870827" w:rsidRDefault="00DD0347" w:rsidP="008C7629">
            <w:pPr>
              <w:contextualSpacing/>
              <w:jc w:val="center"/>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Teigiamas</w:t>
            </w:r>
          </w:p>
        </w:tc>
        <w:tc>
          <w:tcPr>
            <w:tcW w:w="2835" w:type="dxa"/>
          </w:tcPr>
          <w:p w:rsidR="00DD0347" w:rsidRPr="00870827" w:rsidRDefault="00DD0347" w:rsidP="008C7629">
            <w:pPr>
              <w:contextualSpacing/>
              <w:jc w:val="center"/>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Neigiamas</w:t>
            </w:r>
          </w:p>
        </w:tc>
        <w:tc>
          <w:tcPr>
            <w:tcW w:w="2835" w:type="dxa"/>
            <w:vMerge/>
          </w:tcPr>
          <w:p w:rsidR="00DD0347" w:rsidRPr="00870827" w:rsidRDefault="00DD0347" w:rsidP="008C7629">
            <w:pPr>
              <w:contextualSpacing/>
              <w:jc w:val="center"/>
              <w:rPr>
                <w:rFonts w:ascii="Times New Roman" w:hAnsi="Times New Roman" w:cs="Times New Roman"/>
                <w:bCs/>
                <w:iCs/>
                <w:sz w:val="18"/>
                <w:szCs w:val="18"/>
                <w:lang w:val="sv-SE"/>
              </w:rPr>
            </w:pPr>
          </w:p>
        </w:tc>
      </w:tr>
      <w:tr w:rsidR="00DD0347" w:rsidRPr="00870827" w:rsidTr="002A2DBF">
        <w:tc>
          <w:tcPr>
            <w:tcW w:w="2834" w:type="dxa"/>
            <w:vMerge/>
          </w:tcPr>
          <w:p w:rsidR="00DD0347" w:rsidRPr="00870827" w:rsidRDefault="00DD0347" w:rsidP="005F3CED">
            <w:pPr>
              <w:contextualSpacing/>
              <w:jc w:val="both"/>
              <w:rPr>
                <w:rFonts w:ascii="Times New Roman" w:hAnsi="Times New Roman" w:cs="Times New Roman"/>
                <w:bCs/>
                <w:iCs/>
                <w:sz w:val="18"/>
                <w:szCs w:val="18"/>
                <w:lang w:val="sv-SE"/>
              </w:rPr>
            </w:pPr>
          </w:p>
        </w:tc>
        <w:tc>
          <w:tcPr>
            <w:tcW w:w="2835" w:type="dxa"/>
          </w:tcPr>
          <w:p w:rsidR="00DD0347" w:rsidRPr="00870827" w:rsidRDefault="002A2DBF"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Teigiamas</w:t>
            </w:r>
          </w:p>
        </w:tc>
        <w:tc>
          <w:tcPr>
            <w:tcW w:w="2835" w:type="dxa"/>
          </w:tcPr>
          <w:p w:rsidR="00DD0347" w:rsidRPr="00870827" w:rsidRDefault="002A2DBF" w:rsidP="008C7629">
            <w:pPr>
              <w:contextualSpacing/>
              <w:jc w:val="center"/>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44</w:t>
            </w:r>
          </w:p>
        </w:tc>
        <w:tc>
          <w:tcPr>
            <w:tcW w:w="2835" w:type="dxa"/>
          </w:tcPr>
          <w:p w:rsidR="00DD0347" w:rsidRPr="00870827" w:rsidRDefault="002A2DBF" w:rsidP="008C7629">
            <w:pPr>
              <w:contextualSpacing/>
              <w:jc w:val="center"/>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2</w:t>
            </w:r>
          </w:p>
        </w:tc>
        <w:tc>
          <w:tcPr>
            <w:tcW w:w="2835" w:type="dxa"/>
          </w:tcPr>
          <w:p w:rsidR="00DD0347" w:rsidRPr="00870827" w:rsidRDefault="0077253F" w:rsidP="008C7629">
            <w:pPr>
              <w:contextualSpacing/>
              <w:jc w:val="center"/>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46</w:t>
            </w:r>
          </w:p>
        </w:tc>
      </w:tr>
      <w:tr w:rsidR="00DD0347" w:rsidRPr="00870827" w:rsidTr="002A2DBF">
        <w:tc>
          <w:tcPr>
            <w:tcW w:w="2834" w:type="dxa"/>
            <w:vMerge/>
          </w:tcPr>
          <w:p w:rsidR="00DD0347" w:rsidRPr="00870827" w:rsidRDefault="00DD0347" w:rsidP="005F3CED">
            <w:pPr>
              <w:contextualSpacing/>
              <w:jc w:val="both"/>
              <w:rPr>
                <w:rFonts w:ascii="Times New Roman" w:hAnsi="Times New Roman" w:cs="Times New Roman"/>
                <w:bCs/>
                <w:iCs/>
                <w:sz w:val="18"/>
                <w:szCs w:val="18"/>
                <w:lang w:val="sv-SE"/>
              </w:rPr>
            </w:pPr>
          </w:p>
        </w:tc>
        <w:tc>
          <w:tcPr>
            <w:tcW w:w="2835" w:type="dxa"/>
          </w:tcPr>
          <w:p w:rsidR="00DD0347" w:rsidRPr="00870827" w:rsidRDefault="002A2DBF"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Neigiamas</w:t>
            </w:r>
          </w:p>
        </w:tc>
        <w:tc>
          <w:tcPr>
            <w:tcW w:w="2835" w:type="dxa"/>
          </w:tcPr>
          <w:p w:rsidR="00DD0347" w:rsidRPr="00870827" w:rsidRDefault="002A2DBF" w:rsidP="008C7629">
            <w:pPr>
              <w:contextualSpacing/>
              <w:jc w:val="center"/>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2</w:t>
            </w:r>
          </w:p>
        </w:tc>
        <w:tc>
          <w:tcPr>
            <w:tcW w:w="2835" w:type="dxa"/>
          </w:tcPr>
          <w:p w:rsidR="00DD0347" w:rsidRPr="00870827" w:rsidRDefault="002A2DBF" w:rsidP="008C7629">
            <w:pPr>
              <w:contextualSpacing/>
              <w:jc w:val="center"/>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22</w:t>
            </w:r>
          </w:p>
        </w:tc>
        <w:tc>
          <w:tcPr>
            <w:tcW w:w="2835" w:type="dxa"/>
          </w:tcPr>
          <w:p w:rsidR="00DD0347" w:rsidRPr="00870827" w:rsidRDefault="0077253F" w:rsidP="008C7629">
            <w:pPr>
              <w:contextualSpacing/>
              <w:jc w:val="center"/>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24</w:t>
            </w:r>
          </w:p>
        </w:tc>
      </w:tr>
      <w:tr w:rsidR="00DD0347" w:rsidRPr="00870827" w:rsidTr="002A2DBF">
        <w:tc>
          <w:tcPr>
            <w:tcW w:w="5669" w:type="dxa"/>
            <w:gridSpan w:val="2"/>
          </w:tcPr>
          <w:p w:rsidR="00DD0347" w:rsidRPr="00870827" w:rsidRDefault="002A2DBF"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Visi rezultatai</w:t>
            </w:r>
          </w:p>
        </w:tc>
        <w:tc>
          <w:tcPr>
            <w:tcW w:w="2835" w:type="dxa"/>
          </w:tcPr>
          <w:p w:rsidR="00DD0347" w:rsidRPr="00870827" w:rsidRDefault="002A2DBF" w:rsidP="008C7629">
            <w:pPr>
              <w:contextualSpacing/>
              <w:jc w:val="center"/>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46</w:t>
            </w:r>
          </w:p>
        </w:tc>
        <w:tc>
          <w:tcPr>
            <w:tcW w:w="2835" w:type="dxa"/>
          </w:tcPr>
          <w:p w:rsidR="00DD0347" w:rsidRPr="00870827" w:rsidRDefault="002A2DBF" w:rsidP="008C7629">
            <w:pPr>
              <w:contextualSpacing/>
              <w:jc w:val="center"/>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24</w:t>
            </w:r>
          </w:p>
        </w:tc>
        <w:tc>
          <w:tcPr>
            <w:tcW w:w="2835" w:type="dxa"/>
          </w:tcPr>
          <w:p w:rsidR="00DD0347" w:rsidRPr="00870827" w:rsidRDefault="0077253F" w:rsidP="008C7629">
            <w:pPr>
              <w:contextualSpacing/>
              <w:jc w:val="center"/>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70</w:t>
            </w:r>
          </w:p>
        </w:tc>
      </w:tr>
    </w:tbl>
    <w:p w:rsidR="00DD0347" w:rsidRPr="00870827" w:rsidRDefault="0077253F" w:rsidP="005F3CED">
      <w:pPr>
        <w:contextualSpacing/>
        <w:jc w:val="both"/>
        <w:rPr>
          <w:rFonts w:ascii="Times New Roman" w:hAnsi="Times New Roman" w:cs="Times New Roman"/>
          <w:bCs/>
          <w:iCs/>
          <w:sz w:val="18"/>
          <w:szCs w:val="18"/>
        </w:rPr>
      </w:pPr>
      <w:r w:rsidRPr="00870827">
        <w:rPr>
          <w:rFonts w:ascii="Times New Roman" w:hAnsi="Times New Roman" w:cs="Times New Roman"/>
          <w:bCs/>
          <w:iCs/>
          <w:sz w:val="18"/>
          <w:szCs w:val="18"/>
          <w:lang w:val="sv-SE"/>
        </w:rPr>
        <w:t>Santykinis jautrumas 95,65</w:t>
      </w:r>
      <w:r w:rsidRPr="00870827">
        <w:rPr>
          <w:rFonts w:ascii="Times New Roman" w:hAnsi="Times New Roman" w:cs="Times New Roman"/>
          <w:bCs/>
          <w:iCs/>
          <w:sz w:val="18"/>
          <w:szCs w:val="18"/>
        </w:rPr>
        <w:t>% (95%CI:*85,16%-99,57%)</w:t>
      </w:r>
    </w:p>
    <w:p w:rsidR="0077253F" w:rsidRPr="00870827" w:rsidRDefault="0077253F" w:rsidP="005F3CED">
      <w:pPr>
        <w:contextualSpacing/>
        <w:jc w:val="both"/>
        <w:rPr>
          <w:rFonts w:ascii="Times New Roman" w:hAnsi="Times New Roman" w:cs="Times New Roman"/>
          <w:bCs/>
          <w:iCs/>
          <w:sz w:val="18"/>
          <w:szCs w:val="18"/>
          <w:lang w:val="sv-SE"/>
        </w:rPr>
      </w:pPr>
      <w:r w:rsidRPr="00870827">
        <w:rPr>
          <w:rFonts w:ascii="Times New Roman" w:hAnsi="Times New Roman" w:cs="Times New Roman"/>
          <w:bCs/>
          <w:iCs/>
          <w:sz w:val="18"/>
          <w:szCs w:val="18"/>
          <w:lang w:val="sv-SE"/>
        </w:rPr>
        <w:t>Santykinis specifiškumas 91,67% (</w:t>
      </w:r>
      <w:r w:rsidRPr="00870827">
        <w:rPr>
          <w:rFonts w:ascii="Times New Roman" w:hAnsi="Times New Roman" w:cs="Times New Roman"/>
          <w:bCs/>
          <w:iCs/>
          <w:sz w:val="18"/>
          <w:szCs w:val="18"/>
        </w:rPr>
        <w:t>95%CI:*73,00%-98,97%)</w:t>
      </w:r>
    </w:p>
    <w:p w:rsidR="0077253F" w:rsidRPr="00870827" w:rsidRDefault="0077253F" w:rsidP="005F3CED">
      <w:pPr>
        <w:contextualSpacing/>
        <w:jc w:val="both"/>
        <w:rPr>
          <w:rFonts w:ascii="Times New Roman" w:hAnsi="Times New Roman" w:cs="Times New Roman"/>
          <w:bCs/>
          <w:iCs/>
          <w:sz w:val="18"/>
          <w:szCs w:val="18"/>
        </w:rPr>
      </w:pPr>
      <w:r w:rsidRPr="00870827">
        <w:rPr>
          <w:rFonts w:ascii="Times New Roman" w:hAnsi="Times New Roman" w:cs="Times New Roman"/>
          <w:bCs/>
          <w:iCs/>
          <w:sz w:val="18"/>
          <w:szCs w:val="18"/>
          <w:lang w:val="sv-SE"/>
        </w:rPr>
        <w:t>Santykinis tikslumas 94,29% (</w:t>
      </w:r>
      <w:r w:rsidRPr="00870827">
        <w:rPr>
          <w:rFonts w:ascii="Times New Roman" w:hAnsi="Times New Roman" w:cs="Times New Roman"/>
          <w:bCs/>
          <w:iCs/>
          <w:sz w:val="18"/>
          <w:szCs w:val="18"/>
        </w:rPr>
        <w:t>95%CI:*86,01%-98,42%) *</w:t>
      </w:r>
      <w:proofErr w:type="spellStart"/>
      <w:r w:rsidRPr="00870827">
        <w:rPr>
          <w:rFonts w:ascii="Times New Roman" w:hAnsi="Times New Roman" w:cs="Times New Roman"/>
          <w:bCs/>
          <w:iCs/>
          <w:sz w:val="18"/>
          <w:szCs w:val="18"/>
        </w:rPr>
        <w:t>Patikimumo</w:t>
      </w:r>
      <w:proofErr w:type="spellEnd"/>
      <w:r w:rsidRPr="00870827">
        <w:rPr>
          <w:rFonts w:ascii="Times New Roman" w:hAnsi="Times New Roman" w:cs="Times New Roman"/>
          <w:bCs/>
          <w:iCs/>
          <w:sz w:val="18"/>
          <w:szCs w:val="18"/>
        </w:rPr>
        <w:t xml:space="preserve"> </w:t>
      </w:r>
      <w:proofErr w:type="spellStart"/>
      <w:r w:rsidRPr="00870827">
        <w:rPr>
          <w:rFonts w:ascii="Times New Roman" w:hAnsi="Times New Roman" w:cs="Times New Roman"/>
          <w:bCs/>
          <w:iCs/>
          <w:sz w:val="18"/>
          <w:szCs w:val="18"/>
        </w:rPr>
        <w:t>intervalas</w:t>
      </w:r>
      <w:proofErr w:type="spellEnd"/>
    </w:p>
    <w:p w:rsidR="0077253F" w:rsidRPr="00870827" w:rsidRDefault="0077253F" w:rsidP="005F3CED">
      <w:pPr>
        <w:contextualSpacing/>
        <w:jc w:val="both"/>
        <w:rPr>
          <w:rFonts w:ascii="Times New Roman" w:hAnsi="Times New Roman" w:cs="Times New Roman"/>
          <w:bCs/>
          <w:iCs/>
          <w:sz w:val="18"/>
          <w:szCs w:val="18"/>
        </w:rPr>
      </w:pPr>
    </w:p>
    <w:p w:rsidR="00D4028B" w:rsidRPr="00870827" w:rsidRDefault="0077253F" w:rsidP="008C7629">
      <w:pPr>
        <w:contextualSpacing/>
        <w:jc w:val="center"/>
        <w:rPr>
          <w:rFonts w:ascii="Times New Roman" w:hAnsi="Times New Roman" w:cs="Times New Roman"/>
          <w:b/>
          <w:bCs/>
          <w:iCs/>
          <w:sz w:val="18"/>
          <w:szCs w:val="18"/>
        </w:rPr>
      </w:pPr>
      <w:proofErr w:type="spellStart"/>
      <w:r w:rsidRPr="00870827">
        <w:rPr>
          <w:rFonts w:ascii="Times New Roman" w:hAnsi="Times New Roman" w:cs="Times New Roman"/>
          <w:b/>
          <w:bCs/>
          <w:iCs/>
          <w:sz w:val="18"/>
          <w:szCs w:val="18"/>
        </w:rPr>
        <w:t>Tikslumas</w:t>
      </w:r>
      <w:proofErr w:type="spellEnd"/>
    </w:p>
    <w:p w:rsidR="00D4028B" w:rsidRPr="00870827" w:rsidRDefault="00D4028B" w:rsidP="008C7629">
      <w:pPr>
        <w:contextualSpacing/>
        <w:jc w:val="center"/>
        <w:rPr>
          <w:rFonts w:ascii="Times New Roman" w:hAnsi="Times New Roman" w:cs="Times New Roman"/>
          <w:bCs/>
          <w:iCs/>
          <w:sz w:val="18"/>
          <w:szCs w:val="18"/>
          <w:lang w:val="lt-LT"/>
        </w:rPr>
      </w:pPr>
      <w:r w:rsidRPr="00870827">
        <w:rPr>
          <w:rFonts w:ascii="Times New Roman" w:hAnsi="Times New Roman" w:cs="Times New Roman"/>
          <w:bCs/>
          <w:iCs/>
          <w:sz w:val="18"/>
          <w:szCs w:val="18"/>
          <w:lang w:val="lt-LT"/>
        </w:rPr>
        <w:t>Išorinis tyrimas</w:t>
      </w:r>
    </w:p>
    <w:p w:rsidR="00D4028B" w:rsidRPr="00870827" w:rsidRDefault="00D4028B" w:rsidP="005F3CED">
      <w:pPr>
        <w:contextualSpacing/>
        <w:jc w:val="both"/>
        <w:rPr>
          <w:rFonts w:ascii="Times New Roman" w:hAnsi="Times New Roman" w:cs="Times New Roman"/>
          <w:bCs/>
          <w:iCs/>
          <w:sz w:val="18"/>
          <w:szCs w:val="18"/>
          <w:lang w:val="lt-LT"/>
        </w:rPr>
      </w:pPr>
      <w:r w:rsidRPr="00870827">
        <w:rPr>
          <w:rFonts w:ascii="Times New Roman" w:hAnsi="Times New Roman" w:cs="Times New Roman"/>
          <w:bCs/>
          <w:iCs/>
          <w:sz w:val="18"/>
          <w:szCs w:val="18"/>
          <w:lang w:val="lt-LT"/>
        </w:rPr>
        <w:t xml:space="preserve">Per nustatytą laiką tikslumas buvo nustatytas naudojant 10 </w:t>
      </w:r>
      <w:proofErr w:type="spellStart"/>
      <w:r w:rsidRPr="00870827">
        <w:rPr>
          <w:rFonts w:ascii="Times New Roman" w:hAnsi="Times New Roman" w:cs="Times New Roman"/>
          <w:bCs/>
          <w:iCs/>
          <w:sz w:val="18"/>
          <w:szCs w:val="18"/>
          <w:lang w:val="lt-LT"/>
        </w:rPr>
        <w:t>replikacijų</w:t>
      </w:r>
      <w:proofErr w:type="spellEnd"/>
      <w:r w:rsidRPr="00870827">
        <w:rPr>
          <w:rFonts w:ascii="Times New Roman" w:hAnsi="Times New Roman" w:cs="Times New Roman"/>
          <w:bCs/>
          <w:iCs/>
          <w:sz w:val="18"/>
          <w:szCs w:val="18"/>
          <w:lang w:val="lt-LT"/>
        </w:rPr>
        <w:t xml:space="preserve"> iš keturių mėginių: neigiamo, žemo lygio teigiamo, vidutinio lygio teigiamo, vidutinio lygio teigiamo ir aukšto lygio teigiamo. Mėginių identifikavimo rezultatai buvo &gt;99%.</w:t>
      </w:r>
    </w:p>
    <w:p w:rsidR="00D4028B" w:rsidRPr="00870827" w:rsidRDefault="00D4028B" w:rsidP="005F3CED">
      <w:pPr>
        <w:contextualSpacing/>
        <w:jc w:val="both"/>
        <w:rPr>
          <w:rFonts w:ascii="Times New Roman" w:hAnsi="Times New Roman" w:cs="Times New Roman"/>
          <w:bCs/>
          <w:iCs/>
          <w:sz w:val="18"/>
          <w:szCs w:val="18"/>
          <w:lang w:val="lt-LT"/>
        </w:rPr>
      </w:pPr>
    </w:p>
    <w:p w:rsidR="00D4028B" w:rsidRPr="00870827" w:rsidRDefault="00D4028B" w:rsidP="008C7629">
      <w:pPr>
        <w:contextualSpacing/>
        <w:jc w:val="center"/>
        <w:rPr>
          <w:rFonts w:ascii="Times New Roman" w:hAnsi="Times New Roman" w:cs="Times New Roman"/>
          <w:b/>
          <w:bCs/>
          <w:iCs/>
          <w:sz w:val="18"/>
          <w:szCs w:val="18"/>
          <w:lang w:val="lt-LT"/>
        </w:rPr>
      </w:pPr>
      <w:r w:rsidRPr="00870827">
        <w:rPr>
          <w:rFonts w:ascii="Times New Roman" w:hAnsi="Times New Roman" w:cs="Times New Roman"/>
          <w:b/>
          <w:bCs/>
          <w:iCs/>
          <w:sz w:val="18"/>
          <w:szCs w:val="18"/>
          <w:lang w:val="lt-LT"/>
        </w:rPr>
        <w:t>Vidinis tyrimas</w:t>
      </w:r>
    </w:p>
    <w:p w:rsidR="00D4028B" w:rsidRPr="00870827" w:rsidRDefault="00D4028B" w:rsidP="005F3CED">
      <w:pPr>
        <w:contextualSpacing/>
        <w:jc w:val="both"/>
        <w:rPr>
          <w:rFonts w:ascii="Times New Roman" w:hAnsi="Times New Roman" w:cs="Times New Roman"/>
          <w:bCs/>
          <w:iCs/>
          <w:sz w:val="18"/>
          <w:szCs w:val="18"/>
          <w:lang w:val="lt-LT"/>
        </w:rPr>
      </w:pPr>
      <w:r w:rsidRPr="00870827">
        <w:rPr>
          <w:rFonts w:ascii="Times New Roman" w:hAnsi="Times New Roman" w:cs="Times New Roman"/>
          <w:bCs/>
          <w:iCs/>
          <w:sz w:val="18"/>
          <w:szCs w:val="18"/>
          <w:lang w:val="lt-LT"/>
        </w:rPr>
        <w:lastRenderedPageBreak/>
        <w:t>Per nustatytą laiką tikslumas buvo nustatytas naudojant 10 nepriklausomų tyrimų iš tų pačių keturių mėginių: neigiamo, žemo lygio teigiamo, vidutinio lygio teigiamo, vidutinio lygio teigiamo ir aukšto lygio teigiamo. Mėginių identifikavimo rezultatai buvo &gt;99%.</w:t>
      </w:r>
    </w:p>
    <w:p w:rsidR="00D4028B" w:rsidRPr="00870827" w:rsidRDefault="00D4028B" w:rsidP="005F3CED">
      <w:pPr>
        <w:contextualSpacing/>
        <w:jc w:val="both"/>
        <w:rPr>
          <w:rFonts w:ascii="Times New Roman" w:hAnsi="Times New Roman" w:cs="Times New Roman"/>
          <w:bCs/>
          <w:iCs/>
          <w:sz w:val="18"/>
          <w:szCs w:val="18"/>
          <w:lang w:val="lt-LT"/>
        </w:rPr>
      </w:pPr>
    </w:p>
    <w:p w:rsidR="00D4028B" w:rsidRPr="00870827" w:rsidRDefault="00D4028B" w:rsidP="008C7629">
      <w:pPr>
        <w:contextualSpacing/>
        <w:jc w:val="center"/>
        <w:rPr>
          <w:rFonts w:ascii="Times New Roman" w:hAnsi="Times New Roman" w:cs="Times New Roman"/>
          <w:b/>
          <w:bCs/>
          <w:iCs/>
          <w:sz w:val="18"/>
          <w:szCs w:val="18"/>
          <w:lang w:val="lt-LT"/>
        </w:rPr>
      </w:pPr>
      <w:r w:rsidRPr="00870827">
        <w:rPr>
          <w:rFonts w:ascii="Times New Roman" w:hAnsi="Times New Roman" w:cs="Times New Roman"/>
          <w:b/>
          <w:bCs/>
          <w:iCs/>
          <w:sz w:val="18"/>
          <w:szCs w:val="18"/>
          <w:lang w:val="lt-LT"/>
        </w:rPr>
        <w:t>Kryžminis reaktyvumas</w:t>
      </w:r>
    </w:p>
    <w:p w:rsidR="0077253F" w:rsidRPr="00870827" w:rsidRDefault="00D4028B" w:rsidP="005F3CED">
      <w:pPr>
        <w:contextualSpacing/>
        <w:jc w:val="both"/>
        <w:rPr>
          <w:rFonts w:ascii="Times New Roman" w:hAnsi="Times New Roman" w:cs="Times New Roman"/>
          <w:bCs/>
          <w:iCs/>
          <w:sz w:val="18"/>
          <w:szCs w:val="18"/>
          <w:lang w:val="lt-LT"/>
        </w:rPr>
      </w:pPr>
      <w:r w:rsidRPr="00870827">
        <w:rPr>
          <w:rFonts w:ascii="Times New Roman" w:hAnsi="Times New Roman" w:cs="Times New Roman"/>
          <w:bCs/>
          <w:iCs/>
          <w:sz w:val="18"/>
          <w:szCs w:val="18"/>
          <w:lang w:val="lt-LT"/>
        </w:rPr>
        <w:t>Šie organizmai buvo ištirti 10x10</w:t>
      </w:r>
      <w:r w:rsidR="00B57387" w:rsidRPr="00870827">
        <w:rPr>
          <w:rFonts w:ascii="Times New Roman" w:hAnsi="Times New Roman" w:cs="Times New Roman"/>
          <w:bCs/>
          <w:iCs/>
          <w:sz w:val="18"/>
          <w:szCs w:val="18"/>
          <w:vertAlign w:val="superscript"/>
          <w:lang w:val="lt-LT"/>
        </w:rPr>
        <w:t>9</w:t>
      </w:r>
      <w:r w:rsidR="00B57387" w:rsidRPr="00870827">
        <w:rPr>
          <w:rFonts w:ascii="Times New Roman" w:hAnsi="Times New Roman" w:cs="Times New Roman"/>
          <w:bCs/>
          <w:iCs/>
          <w:sz w:val="18"/>
          <w:szCs w:val="18"/>
          <w:lang w:val="lt-LT"/>
        </w:rPr>
        <w:t xml:space="preserve"> organizmų/ml. Nurodyti organizmai buvo neigiami su </w:t>
      </w:r>
      <w:proofErr w:type="spellStart"/>
      <w:r w:rsidR="00B57387" w:rsidRPr="00870827">
        <w:rPr>
          <w:rFonts w:ascii="Times New Roman" w:hAnsi="Times New Roman" w:cs="Times New Roman"/>
          <w:bCs/>
          <w:iCs/>
          <w:sz w:val="18"/>
          <w:szCs w:val="18"/>
          <w:lang w:val="lt-LT"/>
        </w:rPr>
        <w:t>Noroviruso</w:t>
      </w:r>
      <w:proofErr w:type="spellEnd"/>
      <w:r w:rsidR="00B57387" w:rsidRPr="00870827">
        <w:rPr>
          <w:rFonts w:ascii="Times New Roman" w:hAnsi="Times New Roman" w:cs="Times New Roman"/>
          <w:bCs/>
          <w:iCs/>
          <w:sz w:val="18"/>
          <w:szCs w:val="18"/>
          <w:lang w:val="lt-LT"/>
        </w:rPr>
        <w:t xml:space="preserve"> greitos diagnostikos testo kasete.</w:t>
      </w:r>
    </w:p>
    <w:tbl>
      <w:tblPr>
        <w:tblW w:w="0" w:type="auto"/>
        <w:tblLayout w:type="fixed"/>
        <w:tblLook w:val="0000" w:firstRow="0" w:lastRow="0" w:firstColumn="0" w:lastColumn="0" w:noHBand="0" w:noVBand="0"/>
      </w:tblPr>
      <w:tblGrid>
        <w:gridCol w:w="2802"/>
        <w:gridCol w:w="2835"/>
        <w:gridCol w:w="3543"/>
      </w:tblGrid>
      <w:tr w:rsidR="008C7629" w:rsidRPr="00870827" w:rsidTr="008C7629">
        <w:tblPrEx>
          <w:tblCellMar>
            <w:top w:w="0" w:type="dxa"/>
            <w:bottom w:w="0" w:type="dxa"/>
          </w:tblCellMar>
        </w:tblPrEx>
        <w:trPr>
          <w:trHeight w:val="56"/>
        </w:trPr>
        <w:tc>
          <w:tcPr>
            <w:tcW w:w="2802" w:type="dxa"/>
            <w:vAlign w:val="center"/>
          </w:tcPr>
          <w:p w:rsidR="00D40FEF" w:rsidRPr="00D40FEF" w:rsidRDefault="009E5A5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870827">
              <w:rPr>
                <w:rFonts w:ascii="Times New Roman" w:hAnsi="Times New Roman" w:cs="Times New Roman"/>
                <w:i/>
                <w:iCs/>
                <w:color w:val="000000"/>
                <w:sz w:val="18"/>
                <w:szCs w:val="18"/>
                <w:lang w:val="lt-LT"/>
              </w:rPr>
              <w:t>Staphylococcus</w:t>
            </w:r>
            <w:proofErr w:type="spellEnd"/>
            <w:r w:rsidRPr="00870827">
              <w:rPr>
                <w:rFonts w:ascii="Times New Roman" w:hAnsi="Times New Roman" w:cs="Times New Roman"/>
                <w:i/>
                <w:iCs/>
                <w:color w:val="000000"/>
                <w:sz w:val="18"/>
                <w:szCs w:val="18"/>
                <w:lang w:val="lt-LT"/>
              </w:rPr>
              <w:t xml:space="preserve"> </w:t>
            </w:r>
            <w:proofErr w:type="spellStart"/>
            <w:r w:rsidRPr="00870827">
              <w:rPr>
                <w:rFonts w:ascii="Times New Roman" w:hAnsi="Times New Roman" w:cs="Times New Roman"/>
                <w:i/>
                <w:iCs/>
                <w:color w:val="000000"/>
                <w:sz w:val="18"/>
                <w:szCs w:val="18"/>
                <w:lang w:val="lt-LT"/>
              </w:rPr>
              <w:t>aureus</w:t>
            </w:r>
            <w:proofErr w:type="spellEnd"/>
          </w:p>
        </w:tc>
        <w:tc>
          <w:tcPr>
            <w:tcW w:w="2835"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Neisseria</w:t>
            </w:r>
            <w:proofErr w:type="spellEnd"/>
            <w:r w:rsidRPr="00D40FEF">
              <w:rPr>
                <w:rFonts w:ascii="Times New Roman" w:hAnsi="Times New Roman" w:cs="Times New Roman"/>
                <w:i/>
                <w:iCs/>
                <w:color w:val="000000"/>
                <w:sz w:val="18"/>
                <w:szCs w:val="18"/>
                <w:lang w:val="lt-LT"/>
              </w:rPr>
              <w:t xml:space="preserve"> </w:t>
            </w:r>
            <w:proofErr w:type="spellStart"/>
            <w:r w:rsidRPr="00D40FEF">
              <w:rPr>
                <w:rFonts w:ascii="Times New Roman" w:hAnsi="Times New Roman" w:cs="Times New Roman"/>
                <w:i/>
                <w:iCs/>
                <w:color w:val="000000"/>
                <w:sz w:val="18"/>
                <w:szCs w:val="18"/>
                <w:lang w:val="lt-LT"/>
              </w:rPr>
              <w:t>gonorrhea</w:t>
            </w:r>
            <w:proofErr w:type="spellEnd"/>
          </w:p>
        </w:tc>
        <w:tc>
          <w:tcPr>
            <w:tcW w:w="3543"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Acinetobacter</w:t>
            </w:r>
            <w:proofErr w:type="spellEnd"/>
            <w:r w:rsidRPr="00D40FEF">
              <w:rPr>
                <w:rFonts w:ascii="Times New Roman" w:hAnsi="Times New Roman" w:cs="Times New Roman"/>
                <w:i/>
                <w:iCs/>
                <w:color w:val="000000"/>
                <w:sz w:val="18"/>
                <w:szCs w:val="18"/>
                <w:lang w:val="lt-LT"/>
              </w:rPr>
              <w:t xml:space="preserve"> </w:t>
            </w:r>
            <w:proofErr w:type="spellStart"/>
            <w:r w:rsidRPr="00D40FEF">
              <w:rPr>
                <w:rFonts w:ascii="Times New Roman" w:hAnsi="Times New Roman" w:cs="Times New Roman"/>
                <w:i/>
                <w:iCs/>
                <w:color w:val="000000"/>
                <w:sz w:val="18"/>
                <w:szCs w:val="18"/>
                <w:lang w:val="lt-LT"/>
              </w:rPr>
              <w:t>spp</w:t>
            </w:r>
            <w:proofErr w:type="spellEnd"/>
          </w:p>
        </w:tc>
      </w:tr>
      <w:tr w:rsidR="008C7629" w:rsidRPr="00870827" w:rsidTr="008C7629">
        <w:tblPrEx>
          <w:tblCellMar>
            <w:top w:w="0" w:type="dxa"/>
            <w:bottom w:w="0" w:type="dxa"/>
          </w:tblCellMar>
        </w:tblPrEx>
        <w:trPr>
          <w:trHeight w:val="56"/>
        </w:trPr>
        <w:tc>
          <w:tcPr>
            <w:tcW w:w="2802"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Pseudomonas</w:t>
            </w:r>
            <w:proofErr w:type="spellEnd"/>
            <w:r w:rsidRPr="00D40FEF">
              <w:rPr>
                <w:rFonts w:ascii="Times New Roman" w:hAnsi="Times New Roman" w:cs="Times New Roman"/>
                <w:i/>
                <w:iCs/>
                <w:color w:val="000000"/>
                <w:sz w:val="18"/>
                <w:szCs w:val="18"/>
                <w:lang w:val="lt-LT"/>
              </w:rPr>
              <w:t xml:space="preserve"> </w:t>
            </w:r>
            <w:proofErr w:type="spellStart"/>
            <w:r w:rsidRPr="00D40FEF">
              <w:rPr>
                <w:rFonts w:ascii="Times New Roman" w:hAnsi="Times New Roman" w:cs="Times New Roman"/>
                <w:i/>
                <w:iCs/>
                <w:color w:val="000000"/>
                <w:sz w:val="18"/>
                <w:szCs w:val="18"/>
                <w:lang w:val="lt-LT"/>
              </w:rPr>
              <w:t>aeruginosa</w:t>
            </w:r>
            <w:proofErr w:type="spellEnd"/>
          </w:p>
        </w:tc>
        <w:tc>
          <w:tcPr>
            <w:tcW w:w="2835"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Group</w:t>
            </w:r>
            <w:proofErr w:type="spellEnd"/>
            <w:r w:rsidRPr="00D40FEF">
              <w:rPr>
                <w:rFonts w:ascii="Times New Roman" w:hAnsi="Times New Roman" w:cs="Times New Roman"/>
                <w:i/>
                <w:iCs/>
                <w:color w:val="000000"/>
                <w:sz w:val="18"/>
                <w:szCs w:val="18"/>
                <w:lang w:val="lt-LT"/>
              </w:rPr>
              <w:t xml:space="preserve"> B </w:t>
            </w:r>
            <w:proofErr w:type="spellStart"/>
            <w:r w:rsidRPr="00D40FEF">
              <w:rPr>
                <w:rFonts w:ascii="Times New Roman" w:hAnsi="Times New Roman" w:cs="Times New Roman"/>
                <w:i/>
                <w:iCs/>
                <w:color w:val="000000"/>
                <w:sz w:val="18"/>
                <w:szCs w:val="18"/>
                <w:lang w:val="lt-LT"/>
              </w:rPr>
              <w:t>Streptococcus</w:t>
            </w:r>
            <w:proofErr w:type="spellEnd"/>
          </w:p>
        </w:tc>
        <w:tc>
          <w:tcPr>
            <w:tcW w:w="3543"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Salmonella</w:t>
            </w:r>
            <w:proofErr w:type="spellEnd"/>
            <w:r w:rsidRPr="00D40FEF">
              <w:rPr>
                <w:rFonts w:ascii="Times New Roman" w:hAnsi="Times New Roman" w:cs="Times New Roman"/>
                <w:i/>
                <w:iCs/>
                <w:color w:val="000000"/>
                <w:sz w:val="18"/>
                <w:szCs w:val="18"/>
                <w:lang w:val="lt-LT"/>
              </w:rPr>
              <w:t xml:space="preserve"> </w:t>
            </w:r>
            <w:proofErr w:type="spellStart"/>
            <w:r w:rsidRPr="00D40FEF">
              <w:rPr>
                <w:rFonts w:ascii="Times New Roman" w:hAnsi="Times New Roman" w:cs="Times New Roman"/>
                <w:i/>
                <w:iCs/>
                <w:color w:val="000000"/>
                <w:sz w:val="18"/>
                <w:szCs w:val="18"/>
                <w:lang w:val="lt-LT"/>
              </w:rPr>
              <w:t>choleraesius</w:t>
            </w:r>
            <w:proofErr w:type="spellEnd"/>
          </w:p>
        </w:tc>
      </w:tr>
      <w:tr w:rsidR="008C7629" w:rsidRPr="00870827" w:rsidTr="008C7629">
        <w:tblPrEx>
          <w:tblCellMar>
            <w:top w:w="0" w:type="dxa"/>
            <w:bottom w:w="0" w:type="dxa"/>
          </w:tblCellMar>
        </w:tblPrEx>
        <w:trPr>
          <w:trHeight w:val="56"/>
        </w:trPr>
        <w:tc>
          <w:tcPr>
            <w:tcW w:w="2802"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Enterococcus</w:t>
            </w:r>
            <w:proofErr w:type="spellEnd"/>
            <w:r w:rsidRPr="00D40FEF">
              <w:rPr>
                <w:rFonts w:ascii="Times New Roman" w:hAnsi="Times New Roman" w:cs="Times New Roman"/>
                <w:i/>
                <w:iCs/>
                <w:color w:val="000000"/>
                <w:sz w:val="18"/>
                <w:szCs w:val="18"/>
                <w:lang w:val="lt-LT"/>
              </w:rPr>
              <w:t xml:space="preserve"> </w:t>
            </w:r>
            <w:proofErr w:type="spellStart"/>
            <w:r w:rsidRPr="00D40FEF">
              <w:rPr>
                <w:rFonts w:ascii="Times New Roman" w:hAnsi="Times New Roman" w:cs="Times New Roman"/>
                <w:i/>
                <w:iCs/>
                <w:color w:val="000000"/>
                <w:sz w:val="18"/>
                <w:szCs w:val="18"/>
                <w:lang w:val="lt-LT"/>
              </w:rPr>
              <w:t>faecalis</w:t>
            </w:r>
            <w:proofErr w:type="spellEnd"/>
          </w:p>
        </w:tc>
        <w:tc>
          <w:tcPr>
            <w:tcW w:w="2835"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Proteus</w:t>
            </w:r>
            <w:proofErr w:type="spellEnd"/>
            <w:r w:rsidRPr="00D40FEF">
              <w:rPr>
                <w:rFonts w:ascii="Times New Roman" w:hAnsi="Times New Roman" w:cs="Times New Roman"/>
                <w:i/>
                <w:iCs/>
                <w:color w:val="000000"/>
                <w:sz w:val="18"/>
                <w:szCs w:val="18"/>
                <w:lang w:val="lt-LT"/>
              </w:rPr>
              <w:t xml:space="preserve"> </w:t>
            </w:r>
            <w:proofErr w:type="spellStart"/>
            <w:r w:rsidRPr="00D40FEF">
              <w:rPr>
                <w:rFonts w:ascii="Times New Roman" w:hAnsi="Times New Roman" w:cs="Times New Roman"/>
                <w:i/>
                <w:iCs/>
                <w:color w:val="000000"/>
                <w:sz w:val="18"/>
                <w:szCs w:val="18"/>
                <w:lang w:val="lt-LT"/>
              </w:rPr>
              <w:t>vulgaris</w:t>
            </w:r>
            <w:proofErr w:type="spellEnd"/>
          </w:p>
        </w:tc>
        <w:tc>
          <w:tcPr>
            <w:tcW w:w="3543"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Gardnerella</w:t>
            </w:r>
            <w:proofErr w:type="spellEnd"/>
            <w:r w:rsidRPr="00D40FEF">
              <w:rPr>
                <w:rFonts w:ascii="Times New Roman" w:hAnsi="Times New Roman" w:cs="Times New Roman"/>
                <w:i/>
                <w:iCs/>
                <w:color w:val="000000"/>
                <w:sz w:val="18"/>
                <w:szCs w:val="18"/>
                <w:lang w:val="lt-LT"/>
              </w:rPr>
              <w:t xml:space="preserve"> </w:t>
            </w:r>
            <w:proofErr w:type="spellStart"/>
            <w:r w:rsidRPr="00D40FEF">
              <w:rPr>
                <w:rFonts w:ascii="Times New Roman" w:hAnsi="Times New Roman" w:cs="Times New Roman"/>
                <w:i/>
                <w:iCs/>
                <w:color w:val="000000"/>
                <w:sz w:val="18"/>
                <w:szCs w:val="18"/>
                <w:lang w:val="lt-LT"/>
              </w:rPr>
              <w:t>vaginalis</w:t>
            </w:r>
            <w:proofErr w:type="spellEnd"/>
          </w:p>
        </w:tc>
      </w:tr>
      <w:tr w:rsidR="008C7629" w:rsidRPr="00870827" w:rsidTr="008C7629">
        <w:tblPrEx>
          <w:tblCellMar>
            <w:top w:w="0" w:type="dxa"/>
            <w:bottom w:w="0" w:type="dxa"/>
          </w:tblCellMar>
        </w:tblPrEx>
        <w:trPr>
          <w:trHeight w:val="56"/>
        </w:trPr>
        <w:tc>
          <w:tcPr>
            <w:tcW w:w="2802"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Group</w:t>
            </w:r>
            <w:proofErr w:type="spellEnd"/>
            <w:r w:rsidRPr="00D40FEF">
              <w:rPr>
                <w:rFonts w:ascii="Times New Roman" w:hAnsi="Times New Roman" w:cs="Times New Roman"/>
                <w:i/>
                <w:iCs/>
                <w:color w:val="000000"/>
                <w:sz w:val="18"/>
                <w:szCs w:val="18"/>
                <w:lang w:val="lt-LT"/>
              </w:rPr>
              <w:t xml:space="preserve"> C </w:t>
            </w:r>
            <w:proofErr w:type="spellStart"/>
            <w:r w:rsidRPr="00D40FEF">
              <w:rPr>
                <w:rFonts w:ascii="Times New Roman" w:hAnsi="Times New Roman" w:cs="Times New Roman"/>
                <w:i/>
                <w:iCs/>
                <w:color w:val="000000"/>
                <w:sz w:val="18"/>
                <w:szCs w:val="18"/>
                <w:lang w:val="lt-LT"/>
              </w:rPr>
              <w:t>Streptococcus</w:t>
            </w:r>
            <w:proofErr w:type="spellEnd"/>
          </w:p>
        </w:tc>
        <w:tc>
          <w:tcPr>
            <w:tcW w:w="2835"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Enterococcus</w:t>
            </w:r>
            <w:proofErr w:type="spellEnd"/>
            <w:r w:rsidRPr="00D40FEF">
              <w:rPr>
                <w:rFonts w:ascii="Times New Roman" w:hAnsi="Times New Roman" w:cs="Times New Roman"/>
                <w:i/>
                <w:iCs/>
                <w:color w:val="000000"/>
                <w:sz w:val="18"/>
                <w:szCs w:val="18"/>
                <w:lang w:val="lt-LT"/>
              </w:rPr>
              <w:t xml:space="preserve"> </w:t>
            </w:r>
            <w:proofErr w:type="spellStart"/>
            <w:r w:rsidRPr="00D40FEF">
              <w:rPr>
                <w:rFonts w:ascii="Times New Roman" w:hAnsi="Times New Roman" w:cs="Times New Roman"/>
                <w:i/>
                <w:iCs/>
                <w:color w:val="000000"/>
                <w:sz w:val="18"/>
                <w:szCs w:val="18"/>
                <w:lang w:val="lt-LT"/>
              </w:rPr>
              <w:t>faecium</w:t>
            </w:r>
            <w:proofErr w:type="spellEnd"/>
          </w:p>
        </w:tc>
        <w:tc>
          <w:tcPr>
            <w:tcW w:w="3543"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Acinetobacter</w:t>
            </w:r>
            <w:proofErr w:type="spellEnd"/>
            <w:r w:rsidRPr="00D40FEF">
              <w:rPr>
                <w:rFonts w:ascii="Times New Roman" w:hAnsi="Times New Roman" w:cs="Times New Roman"/>
                <w:i/>
                <w:iCs/>
                <w:color w:val="000000"/>
                <w:sz w:val="18"/>
                <w:szCs w:val="18"/>
                <w:lang w:val="lt-LT"/>
              </w:rPr>
              <w:t xml:space="preserve"> </w:t>
            </w:r>
            <w:proofErr w:type="spellStart"/>
            <w:r w:rsidRPr="00D40FEF">
              <w:rPr>
                <w:rFonts w:ascii="Times New Roman" w:hAnsi="Times New Roman" w:cs="Times New Roman"/>
                <w:i/>
                <w:iCs/>
                <w:color w:val="000000"/>
                <w:sz w:val="18"/>
                <w:szCs w:val="18"/>
                <w:lang w:val="lt-LT"/>
              </w:rPr>
              <w:t>calcoaceticus</w:t>
            </w:r>
            <w:proofErr w:type="spellEnd"/>
          </w:p>
        </w:tc>
      </w:tr>
      <w:tr w:rsidR="008C7629" w:rsidRPr="00870827" w:rsidTr="008C7629">
        <w:tblPrEx>
          <w:tblCellMar>
            <w:top w:w="0" w:type="dxa"/>
            <w:bottom w:w="0" w:type="dxa"/>
          </w:tblCellMar>
        </w:tblPrEx>
        <w:trPr>
          <w:trHeight w:val="56"/>
        </w:trPr>
        <w:tc>
          <w:tcPr>
            <w:tcW w:w="2802"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Klebsiella</w:t>
            </w:r>
            <w:proofErr w:type="spellEnd"/>
            <w:r w:rsidRPr="00D40FEF">
              <w:rPr>
                <w:rFonts w:ascii="Times New Roman" w:hAnsi="Times New Roman" w:cs="Times New Roman"/>
                <w:i/>
                <w:iCs/>
                <w:color w:val="000000"/>
                <w:sz w:val="18"/>
                <w:szCs w:val="18"/>
                <w:lang w:val="lt-LT"/>
              </w:rPr>
              <w:t xml:space="preserve"> </w:t>
            </w:r>
            <w:proofErr w:type="spellStart"/>
            <w:r w:rsidRPr="00D40FEF">
              <w:rPr>
                <w:rFonts w:ascii="Times New Roman" w:hAnsi="Times New Roman" w:cs="Times New Roman"/>
                <w:i/>
                <w:iCs/>
                <w:color w:val="000000"/>
                <w:sz w:val="18"/>
                <w:szCs w:val="18"/>
                <w:lang w:val="lt-LT"/>
              </w:rPr>
              <w:t>pneumoniae</w:t>
            </w:r>
            <w:proofErr w:type="spellEnd"/>
          </w:p>
        </w:tc>
        <w:tc>
          <w:tcPr>
            <w:tcW w:w="2835"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Proteus</w:t>
            </w:r>
            <w:proofErr w:type="spellEnd"/>
            <w:r w:rsidRPr="00D40FEF">
              <w:rPr>
                <w:rFonts w:ascii="Times New Roman" w:hAnsi="Times New Roman" w:cs="Times New Roman"/>
                <w:i/>
                <w:iCs/>
                <w:color w:val="000000"/>
                <w:sz w:val="18"/>
                <w:szCs w:val="18"/>
                <w:lang w:val="lt-LT"/>
              </w:rPr>
              <w:t xml:space="preserve"> </w:t>
            </w:r>
            <w:proofErr w:type="spellStart"/>
            <w:r w:rsidRPr="00D40FEF">
              <w:rPr>
                <w:rFonts w:ascii="Times New Roman" w:hAnsi="Times New Roman" w:cs="Times New Roman"/>
                <w:i/>
                <w:iCs/>
                <w:color w:val="000000"/>
                <w:sz w:val="18"/>
                <w:szCs w:val="18"/>
                <w:lang w:val="lt-LT"/>
              </w:rPr>
              <w:t>mirabilis</w:t>
            </w:r>
            <w:proofErr w:type="spellEnd"/>
          </w:p>
        </w:tc>
        <w:tc>
          <w:tcPr>
            <w:tcW w:w="3543"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E.coli</w:t>
            </w:r>
            <w:proofErr w:type="spellEnd"/>
          </w:p>
        </w:tc>
      </w:tr>
      <w:tr w:rsidR="008C7629" w:rsidRPr="00870827" w:rsidTr="008C7629">
        <w:tblPrEx>
          <w:tblCellMar>
            <w:top w:w="0" w:type="dxa"/>
            <w:bottom w:w="0" w:type="dxa"/>
          </w:tblCellMar>
        </w:tblPrEx>
        <w:trPr>
          <w:trHeight w:val="56"/>
        </w:trPr>
        <w:tc>
          <w:tcPr>
            <w:tcW w:w="2802"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Branhamella</w:t>
            </w:r>
            <w:proofErr w:type="spellEnd"/>
            <w:r w:rsidRPr="00D40FEF">
              <w:rPr>
                <w:rFonts w:ascii="Times New Roman" w:hAnsi="Times New Roman" w:cs="Times New Roman"/>
                <w:i/>
                <w:iCs/>
                <w:color w:val="000000"/>
                <w:sz w:val="18"/>
                <w:szCs w:val="18"/>
                <w:lang w:val="lt-LT"/>
              </w:rPr>
              <w:t xml:space="preserve"> </w:t>
            </w:r>
            <w:proofErr w:type="spellStart"/>
            <w:r w:rsidRPr="00D40FEF">
              <w:rPr>
                <w:rFonts w:ascii="Times New Roman" w:hAnsi="Times New Roman" w:cs="Times New Roman"/>
                <w:i/>
                <w:iCs/>
                <w:color w:val="000000"/>
                <w:sz w:val="18"/>
                <w:szCs w:val="18"/>
                <w:lang w:val="lt-LT"/>
              </w:rPr>
              <w:t>catarrhalis</w:t>
            </w:r>
            <w:proofErr w:type="spellEnd"/>
          </w:p>
        </w:tc>
        <w:tc>
          <w:tcPr>
            <w:tcW w:w="2835"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Candida</w:t>
            </w:r>
            <w:proofErr w:type="spellEnd"/>
            <w:r w:rsidRPr="00D40FEF">
              <w:rPr>
                <w:rFonts w:ascii="Times New Roman" w:hAnsi="Times New Roman" w:cs="Times New Roman"/>
                <w:i/>
                <w:iCs/>
                <w:color w:val="000000"/>
                <w:sz w:val="18"/>
                <w:szCs w:val="18"/>
                <w:lang w:val="lt-LT"/>
              </w:rPr>
              <w:t xml:space="preserve"> </w:t>
            </w:r>
            <w:proofErr w:type="spellStart"/>
            <w:r w:rsidRPr="00D40FEF">
              <w:rPr>
                <w:rFonts w:ascii="Times New Roman" w:hAnsi="Times New Roman" w:cs="Times New Roman"/>
                <w:i/>
                <w:iCs/>
                <w:color w:val="000000"/>
                <w:sz w:val="18"/>
                <w:szCs w:val="18"/>
                <w:lang w:val="lt-LT"/>
              </w:rPr>
              <w:t>albicans</w:t>
            </w:r>
            <w:proofErr w:type="spellEnd"/>
          </w:p>
        </w:tc>
        <w:tc>
          <w:tcPr>
            <w:tcW w:w="3543"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Chlamydia</w:t>
            </w:r>
            <w:proofErr w:type="spellEnd"/>
            <w:r w:rsidRPr="00D40FEF">
              <w:rPr>
                <w:rFonts w:ascii="Times New Roman" w:hAnsi="Times New Roman" w:cs="Times New Roman"/>
                <w:i/>
                <w:iCs/>
                <w:color w:val="000000"/>
                <w:sz w:val="18"/>
                <w:szCs w:val="18"/>
                <w:lang w:val="lt-LT"/>
              </w:rPr>
              <w:t xml:space="preserve"> </w:t>
            </w:r>
            <w:proofErr w:type="spellStart"/>
            <w:r w:rsidRPr="00D40FEF">
              <w:rPr>
                <w:rFonts w:ascii="Times New Roman" w:hAnsi="Times New Roman" w:cs="Times New Roman"/>
                <w:i/>
                <w:iCs/>
                <w:color w:val="000000"/>
                <w:sz w:val="18"/>
                <w:szCs w:val="18"/>
                <w:lang w:val="lt-LT"/>
              </w:rPr>
              <w:t>trachomatis</w:t>
            </w:r>
            <w:proofErr w:type="spellEnd"/>
          </w:p>
        </w:tc>
      </w:tr>
      <w:tr w:rsidR="00D40FEF" w:rsidRPr="00D40FEF" w:rsidTr="008C7629">
        <w:tblPrEx>
          <w:tblCellMar>
            <w:top w:w="0" w:type="dxa"/>
            <w:bottom w:w="0" w:type="dxa"/>
          </w:tblCellMar>
        </w:tblPrEx>
        <w:trPr>
          <w:trHeight w:val="56"/>
        </w:trPr>
        <w:tc>
          <w:tcPr>
            <w:tcW w:w="2802" w:type="dxa"/>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Hemophilus</w:t>
            </w:r>
            <w:proofErr w:type="spellEnd"/>
            <w:r w:rsidRPr="00D40FEF">
              <w:rPr>
                <w:rFonts w:ascii="Times New Roman" w:hAnsi="Times New Roman" w:cs="Times New Roman"/>
                <w:i/>
                <w:iCs/>
                <w:color w:val="000000"/>
                <w:sz w:val="18"/>
                <w:szCs w:val="18"/>
                <w:lang w:val="lt-LT"/>
              </w:rPr>
              <w:t xml:space="preserve"> </w:t>
            </w:r>
            <w:proofErr w:type="spellStart"/>
            <w:r w:rsidRPr="00D40FEF">
              <w:rPr>
                <w:rFonts w:ascii="Times New Roman" w:hAnsi="Times New Roman" w:cs="Times New Roman"/>
                <w:i/>
                <w:iCs/>
                <w:color w:val="000000"/>
                <w:sz w:val="18"/>
                <w:szCs w:val="18"/>
                <w:lang w:val="lt-LT"/>
              </w:rPr>
              <w:t>influenzae</w:t>
            </w:r>
            <w:proofErr w:type="spellEnd"/>
          </w:p>
        </w:tc>
        <w:tc>
          <w:tcPr>
            <w:tcW w:w="6378" w:type="dxa"/>
            <w:gridSpan w:val="2"/>
            <w:vAlign w:val="center"/>
          </w:tcPr>
          <w:p w:rsidR="00D40FEF" w:rsidRPr="00D40FEF" w:rsidRDefault="00D40FEF" w:rsidP="005F3CED">
            <w:pPr>
              <w:autoSpaceDE w:val="0"/>
              <w:autoSpaceDN w:val="0"/>
              <w:adjustRightInd w:val="0"/>
              <w:spacing w:after="0" w:line="240" w:lineRule="auto"/>
              <w:jc w:val="both"/>
              <w:rPr>
                <w:rFonts w:ascii="Times New Roman" w:hAnsi="Times New Roman" w:cs="Times New Roman"/>
                <w:color w:val="000000"/>
                <w:sz w:val="18"/>
                <w:szCs w:val="18"/>
                <w:lang w:val="lt-LT"/>
              </w:rPr>
            </w:pPr>
            <w:proofErr w:type="spellStart"/>
            <w:r w:rsidRPr="00D40FEF">
              <w:rPr>
                <w:rFonts w:ascii="Times New Roman" w:hAnsi="Times New Roman" w:cs="Times New Roman"/>
                <w:i/>
                <w:iCs/>
                <w:color w:val="000000"/>
                <w:sz w:val="18"/>
                <w:szCs w:val="18"/>
                <w:lang w:val="lt-LT"/>
              </w:rPr>
              <w:t>Neisseria</w:t>
            </w:r>
            <w:proofErr w:type="spellEnd"/>
            <w:r w:rsidRPr="00D40FEF">
              <w:rPr>
                <w:rFonts w:ascii="Times New Roman" w:hAnsi="Times New Roman" w:cs="Times New Roman"/>
                <w:i/>
                <w:iCs/>
                <w:color w:val="000000"/>
                <w:sz w:val="18"/>
                <w:szCs w:val="18"/>
                <w:lang w:val="lt-LT"/>
              </w:rPr>
              <w:t xml:space="preserve"> </w:t>
            </w:r>
            <w:proofErr w:type="spellStart"/>
            <w:r w:rsidRPr="00D40FEF">
              <w:rPr>
                <w:rFonts w:ascii="Times New Roman" w:hAnsi="Times New Roman" w:cs="Times New Roman"/>
                <w:i/>
                <w:iCs/>
                <w:color w:val="000000"/>
                <w:sz w:val="18"/>
                <w:szCs w:val="18"/>
                <w:lang w:val="lt-LT"/>
              </w:rPr>
              <w:t>meningitides</w:t>
            </w:r>
            <w:proofErr w:type="spellEnd"/>
          </w:p>
        </w:tc>
      </w:tr>
    </w:tbl>
    <w:p w:rsidR="0077253F" w:rsidRPr="00870827" w:rsidRDefault="0077253F" w:rsidP="005F3CED">
      <w:pPr>
        <w:contextualSpacing/>
        <w:jc w:val="both"/>
        <w:rPr>
          <w:rFonts w:ascii="Times New Roman" w:hAnsi="Times New Roman" w:cs="Times New Roman"/>
          <w:bCs/>
          <w:iCs/>
          <w:sz w:val="18"/>
          <w:szCs w:val="18"/>
          <w:lang w:val="lt-LT"/>
        </w:rPr>
      </w:pPr>
    </w:p>
    <w:p w:rsidR="0077253F" w:rsidRPr="00870827" w:rsidRDefault="0077253F" w:rsidP="005F3CED">
      <w:pPr>
        <w:contextualSpacing/>
        <w:jc w:val="both"/>
        <w:rPr>
          <w:rFonts w:ascii="Times New Roman" w:hAnsi="Times New Roman" w:cs="Times New Roman"/>
          <w:bCs/>
          <w:iCs/>
          <w:sz w:val="18"/>
          <w:szCs w:val="18"/>
        </w:rPr>
      </w:pPr>
    </w:p>
    <w:p w:rsidR="0077253F" w:rsidRPr="00870827" w:rsidRDefault="009E5A5F" w:rsidP="005F3CED">
      <w:pPr>
        <w:contextualSpacing/>
        <w:jc w:val="both"/>
        <w:rPr>
          <w:rFonts w:ascii="Times New Roman" w:hAnsi="Times New Roman" w:cs="Times New Roman"/>
          <w:b/>
          <w:bCs/>
          <w:iCs/>
          <w:sz w:val="18"/>
          <w:szCs w:val="18"/>
        </w:rPr>
      </w:pPr>
      <w:r w:rsidRPr="00870827">
        <w:rPr>
          <w:rFonts w:ascii="Times New Roman" w:hAnsi="Times New Roman" w:cs="Times New Roman"/>
          <w:b/>
          <w:bCs/>
          <w:iCs/>
          <w:sz w:val="18"/>
          <w:szCs w:val="18"/>
        </w:rPr>
        <w:t>BIBLIOGRAFIJA</w:t>
      </w:r>
    </w:p>
    <w:p w:rsidR="009E5A5F" w:rsidRPr="00870827" w:rsidRDefault="009E5A5F" w:rsidP="005F3CED">
      <w:pPr>
        <w:contextualSpacing/>
        <w:jc w:val="both"/>
        <w:rPr>
          <w:rFonts w:ascii="Times New Roman" w:hAnsi="Times New Roman" w:cs="Times New Roman"/>
          <w:bCs/>
          <w:iCs/>
          <w:sz w:val="18"/>
          <w:szCs w:val="18"/>
        </w:rPr>
      </w:pPr>
      <w:r w:rsidRPr="00870827">
        <w:rPr>
          <w:rFonts w:ascii="Times New Roman" w:hAnsi="Times New Roman" w:cs="Times New Roman"/>
          <w:bCs/>
          <w:iCs/>
          <w:sz w:val="18"/>
          <w:szCs w:val="18"/>
        </w:rPr>
        <w:t xml:space="preserve">1. </w:t>
      </w:r>
      <w:proofErr w:type="spellStart"/>
      <w:r w:rsidRPr="00870827">
        <w:rPr>
          <w:rFonts w:ascii="Times New Roman" w:hAnsi="Times New Roman" w:cs="Times New Roman"/>
          <w:bCs/>
          <w:iCs/>
          <w:sz w:val="18"/>
          <w:szCs w:val="18"/>
        </w:rPr>
        <w:t>Shiota</w:t>
      </w:r>
      <w:proofErr w:type="spellEnd"/>
      <w:r w:rsidRPr="00870827">
        <w:rPr>
          <w:rFonts w:ascii="Times New Roman" w:hAnsi="Times New Roman" w:cs="Times New Roman"/>
          <w:bCs/>
          <w:iCs/>
          <w:sz w:val="18"/>
          <w:szCs w:val="18"/>
        </w:rPr>
        <w:t xml:space="preserve">, T., </w:t>
      </w:r>
      <w:proofErr w:type="spellStart"/>
      <w:r w:rsidRPr="00870827">
        <w:rPr>
          <w:rFonts w:ascii="Times New Roman" w:hAnsi="Times New Roman" w:cs="Times New Roman"/>
          <w:bCs/>
          <w:iCs/>
          <w:sz w:val="18"/>
          <w:szCs w:val="18"/>
        </w:rPr>
        <w:t>Okame</w:t>
      </w:r>
      <w:proofErr w:type="spellEnd"/>
      <w:r w:rsidRPr="00870827">
        <w:rPr>
          <w:rFonts w:ascii="Times New Roman" w:hAnsi="Times New Roman" w:cs="Times New Roman"/>
          <w:bCs/>
          <w:iCs/>
          <w:sz w:val="18"/>
          <w:szCs w:val="18"/>
        </w:rPr>
        <w:t xml:space="preserve">, M., </w:t>
      </w:r>
      <w:proofErr w:type="spellStart"/>
      <w:r w:rsidRPr="00870827">
        <w:rPr>
          <w:rFonts w:ascii="Times New Roman" w:hAnsi="Times New Roman" w:cs="Times New Roman"/>
          <w:bCs/>
          <w:iCs/>
          <w:sz w:val="18"/>
          <w:szCs w:val="18"/>
        </w:rPr>
        <w:t>Takanashi</w:t>
      </w:r>
      <w:proofErr w:type="spellEnd"/>
      <w:r w:rsidRPr="00870827">
        <w:rPr>
          <w:rFonts w:ascii="Times New Roman" w:hAnsi="Times New Roman" w:cs="Times New Roman"/>
          <w:bCs/>
          <w:iCs/>
          <w:sz w:val="18"/>
          <w:szCs w:val="18"/>
        </w:rPr>
        <w:t xml:space="preserve">, S., </w:t>
      </w:r>
      <w:proofErr w:type="spellStart"/>
      <w:r w:rsidRPr="00870827">
        <w:rPr>
          <w:rFonts w:ascii="Times New Roman" w:hAnsi="Times New Roman" w:cs="Times New Roman"/>
          <w:bCs/>
          <w:iCs/>
          <w:sz w:val="18"/>
          <w:szCs w:val="18"/>
        </w:rPr>
        <w:t>Khamrin</w:t>
      </w:r>
      <w:proofErr w:type="spellEnd"/>
      <w:r w:rsidRPr="00870827">
        <w:rPr>
          <w:rFonts w:ascii="Times New Roman" w:hAnsi="Times New Roman" w:cs="Times New Roman"/>
          <w:bCs/>
          <w:iCs/>
          <w:sz w:val="18"/>
          <w:szCs w:val="18"/>
        </w:rPr>
        <w:t xml:space="preserve">, P., Takagi, M., </w:t>
      </w:r>
      <w:proofErr w:type="spellStart"/>
      <w:r w:rsidRPr="00870827">
        <w:rPr>
          <w:rFonts w:ascii="Times New Roman" w:hAnsi="Times New Roman" w:cs="Times New Roman"/>
          <w:bCs/>
          <w:iCs/>
          <w:sz w:val="18"/>
          <w:szCs w:val="18"/>
        </w:rPr>
        <w:t>Satou</w:t>
      </w:r>
      <w:proofErr w:type="spellEnd"/>
      <w:r w:rsidRPr="00870827">
        <w:rPr>
          <w:rFonts w:ascii="Times New Roman" w:hAnsi="Times New Roman" w:cs="Times New Roman"/>
          <w:bCs/>
          <w:iCs/>
          <w:sz w:val="18"/>
          <w:szCs w:val="18"/>
        </w:rPr>
        <w:t xml:space="preserve">, K., </w:t>
      </w:r>
      <w:proofErr w:type="spellStart"/>
      <w:r w:rsidRPr="00870827">
        <w:rPr>
          <w:rFonts w:ascii="Times New Roman" w:hAnsi="Times New Roman" w:cs="Times New Roman"/>
          <w:bCs/>
          <w:iCs/>
          <w:sz w:val="18"/>
          <w:szCs w:val="18"/>
        </w:rPr>
        <w:t>Masuoka</w:t>
      </w:r>
      <w:proofErr w:type="spellEnd"/>
      <w:r w:rsidRPr="00870827">
        <w:rPr>
          <w:rFonts w:ascii="Times New Roman" w:hAnsi="Times New Roman" w:cs="Times New Roman"/>
          <w:bCs/>
          <w:iCs/>
          <w:sz w:val="18"/>
          <w:szCs w:val="18"/>
        </w:rPr>
        <w:t xml:space="preserve">, Y., </w:t>
      </w:r>
      <w:proofErr w:type="spellStart"/>
      <w:r w:rsidRPr="00870827">
        <w:rPr>
          <w:rFonts w:ascii="Times New Roman" w:hAnsi="Times New Roman" w:cs="Times New Roman"/>
          <w:bCs/>
          <w:iCs/>
          <w:sz w:val="18"/>
          <w:szCs w:val="18"/>
        </w:rPr>
        <w:t>Yagyu</w:t>
      </w:r>
      <w:proofErr w:type="spellEnd"/>
      <w:r w:rsidRPr="00870827">
        <w:rPr>
          <w:rFonts w:ascii="Times New Roman" w:hAnsi="Times New Roman" w:cs="Times New Roman"/>
          <w:bCs/>
          <w:iCs/>
          <w:sz w:val="18"/>
          <w:szCs w:val="18"/>
        </w:rPr>
        <w:t xml:space="preserve">, F., Shimizu, Y., Kohno, H., Mizuguchi, M., </w:t>
      </w:r>
      <w:proofErr w:type="spellStart"/>
      <w:r w:rsidRPr="00870827">
        <w:rPr>
          <w:rFonts w:ascii="Times New Roman" w:hAnsi="Times New Roman" w:cs="Times New Roman"/>
          <w:bCs/>
          <w:iCs/>
          <w:sz w:val="18"/>
          <w:szCs w:val="18"/>
        </w:rPr>
        <w:t>Okitsu</w:t>
      </w:r>
      <w:proofErr w:type="spellEnd"/>
      <w:r w:rsidRPr="00870827">
        <w:rPr>
          <w:rFonts w:ascii="Times New Roman" w:hAnsi="Times New Roman" w:cs="Times New Roman"/>
          <w:bCs/>
          <w:iCs/>
          <w:sz w:val="18"/>
          <w:szCs w:val="18"/>
        </w:rPr>
        <w:t xml:space="preserve">, S., Ushijima, H. (2007). Characterization of a Broadly Reactive Monoclonal Antibody against Norovirus </w:t>
      </w:r>
      <w:proofErr w:type="spellStart"/>
      <w:r w:rsidRPr="00870827">
        <w:rPr>
          <w:rFonts w:ascii="Times New Roman" w:hAnsi="Times New Roman" w:cs="Times New Roman"/>
          <w:bCs/>
          <w:iCs/>
          <w:sz w:val="18"/>
          <w:szCs w:val="18"/>
        </w:rPr>
        <w:t>Genogroups</w:t>
      </w:r>
      <w:proofErr w:type="spellEnd"/>
      <w:r w:rsidRPr="00870827">
        <w:rPr>
          <w:rFonts w:ascii="Times New Roman" w:hAnsi="Times New Roman" w:cs="Times New Roman"/>
          <w:bCs/>
          <w:iCs/>
          <w:sz w:val="18"/>
          <w:szCs w:val="18"/>
        </w:rPr>
        <w:t xml:space="preserve"> I and II: Recognition of a Novel Conformational Epitope. J. </w:t>
      </w:r>
      <w:proofErr w:type="spellStart"/>
      <w:r w:rsidRPr="00870827">
        <w:rPr>
          <w:rFonts w:ascii="Times New Roman" w:hAnsi="Times New Roman" w:cs="Times New Roman"/>
          <w:bCs/>
          <w:iCs/>
          <w:sz w:val="18"/>
          <w:szCs w:val="18"/>
        </w:rPr>
        <w:t>Virol</w:t>
      </w:r>
      <w:proofErr w:type="spellEnd"/>
      <w:r w:rsidRPr="00870827">
        <w:rPr>
          <w:rFonts w:ascii="Times New Roman" w:hAnsi="Times New Roman" w:cs="Times New Roman"/>
          <w:bCs/>
          <w:iCs/>
          <w:sz w:val="18"/>
          <w:szCs w:val="18"/>
        </w:rPr>
        <w:t xml:space="preserve">. 81: 12298- 12306 </w:t>
      </w:r>
    </w:p>
    <w:p w:rsidR="009E5A5F" w:rsidRPr="00870827" w:rsidRDefault="009E5A5F" w:rsidP="005F3CED">
      <w:pPr>
        <w:contextualSpacing/>
        <w:jc w:val="both"/>
        <w:rPr>
          <w:rFonts w:ascii="Times New Roman" w:hAnsi="Times New Roman" w:cs="Times New Roman"/>
          <w:bCs/>
          <w:iCs/>
          <w:sz w:val="18"/>
          <w:szCs w:val="18"/>
        </w:rPr>
      </w:pPr>
      <w:r w:rsidRPr="00870827">
        <w:rPr>
          <w:rFonts w:ascii="Times New Roman" w:hAnsi="Times New Roman" w:cs="Times New Roman"/>
          <w:bCs/>
          <w:iCs/>
          <w:sz w:val="18"/>
          <w:szCs w:val="18"/>
        </w:rPr>
        <w:t xml:space="preserve">2. Nguyen, T. A., </w:t>
      </w:r>
      <w:proofErr w:type="spellStart"/>
      <w:r w:rsidRPr="00870827">
        <w:rPr>
          <w:rFonts w:ascii="Times New Roman" w:hAnsi="Times New Roman" w:cs="Times New Roman"/>
          <w:bCs/>
          <w:iCs/>
          <w:sz w:val="18"/>
          <w:szCs w:val="18"/>
        </w:rPr>
        <w:t>Khamrin</w:t>
      </w:r>
      <w:proofErr w:type="spellEnd"/>
      <w:r w:rsidRPr="00870827">
        <w:rPr>
          <w:rFonts w:ascii="Times New Roman" w:hAnsi="Times New Roman" w:cs="Times New Roman"/>
          <w:bCs/>
          <w:iCs/>
          <w:sz w:val="18"/>
          <w:szCs w:val="18"/>
        </w:rPr>
        <w:t xml:space="preserve">, P., </w:t>
      </w:r>
      <w:proofErr w:type="spellStart"/>
      <w:r w:rsidRPr="00870827">
        <w:rPr>
          <w:rFonts w:ascii="Times New Roman" w:hAnsi="Times New Roman" w:cs="Times New Roman"/>
          <w:bCs/>
          <w:iCs/>
          <w:sz w:val="18"/>
          <w:szCs w:val="18"/>
        </w:rPr>
        <w:t>Takanashi</w:t>
      </w:r>
      <w:proofErr w:type="spellEnd"/>
      <w:r w:rsidRPr="00870827">
        <w:rPr>
          <w:rFonts w:ascii="Times New Roman" w:hAnsi="Times New Roman" w:cs="Times New Roman"/>
          <w:bCs/>
          <w:iCs/>
          <w:sz w:val="18"/>
          <w:szCs w:val="18"/>
        </w:rPr>
        <w:t xml:space="preserve">, S., Le Hoang, P., Pham, L. D., Hoang, K. T., </w:t>
      </w:r>
      <w:proofErr w:type="spellStart"/>
      <w:r w:rsidRPr="00870827">
        <w:rPr>
          <w:rFonts w:ascii="Times New Roman" w:hAnsi="Times New Roman" w:cs="Times New Roman"/>
          <w:bCs/>
          <w:iCs/>
          <w:sz w:val="18"/>
          <w:szCs w:val="18"/>
        </w:rPr>
        <w:t>Satou</w:t>
      </w:r>
      <w:proofErr w:type="spellEnd"/>
      <w:r w:rsidRPr="00870827">
        <w:rPr>
          <w:rFonts w:ascii="Times New Roman" w:hAnsi="Times New Roman" w:cs="Times New Roman"/>
          <w:bCs/>
          <w:iCs/>
          <w:sz w:val="18"/>
          <w:szCs w:val="18"/>
        </w:rPr>
        <w:t xml:space="preserve">, K., </w:t>
      </w:r>
      <w:proofErr w:type="spellStart"/>
      <w:r w:rsidRPr="00870827">
        <w:rPr>
          <w:rFonts w:ascii="Times New Roman" w:hAnsi="Times New Roman" w:cs="Times New Roman"/>
          <w:bCs/>
          <w:iCs/>
          <w:sz w:val="18"/>
          <w:szCs w:val="18"/>
        </w:rPr>
        <w:t>Masuoka</w:t>
      </w:r>
      <w:proofErr w:type="spellEnd"/>
      <w:r w:rsidRPr="00870827">
        <w:rPr>
          <w:rFonts w:ascii="Times New Roman" w:hAnsi="Times New Roman" w:cs="Times New Roman"/>
          <w:bCs/>
          <w:iCs/>
          <w:sz w:val="18"/>
          <w:szCs w:val="18"/>
        </w:rPr>
        <w:t xml:space="preserve">, Y., </w:t>
      </w:r>
      <w:proofErr w:type="spellStart"/>
      <w:r w:rsidRPr="00870827">
        <w:rPr>
          <w:rFonts w:ascii="Times New Roman" w:hAnsi="Times New Roman" w:cs="Times New Roman"/>
          <w:bCs/>
          <w:iCs/>
          <w:sz w:val="18"/>
          <w:szCs w:val="18"/>
        </w:rPr>
        <w:t>Okitsu</w:t>
      </w:r>
      <w:proofErr w:type="spellEnd"/>
      <w:r w:rsidRPr="00870827">
        <w:rPr>
          <w:rFonts w:ascii="Times New Roman" w:hAnsi="Times New Roman" w:cs="Times New Roman"/>
          <w:bCs/>
          <w:iCs/>
          <w:sz w:val="18"/>
          <w:szCs w:val="18"/>
        </w:rPr>
        <w:t xml:space="preserve">, S., Ushijima, H. (2007). </w:t>
      </w:r>
      <w:proofErr w:type="gramStart"/>
      <w:r w:rsidRPr="00870827">
        <w:rPr>
          <w:rFonts w:ascii="Times New Roman" w:hAnsi="Times New Roman" w:cs="Times New Roman"/>
          <w:bCs/>
          <w:iCs/>
          <w:sz w:val="18"/>
          <w:szCs w:val="18"/>
        </w:rPr>
        <w:t xml:space="preserve">Evaluation of </w:t>
      </w:r>
      <w:proofErr w:type="spellStart"/>
      <w:r w:rsidRPr="00870827">
        <w:rPr>
          <w:rFonts w:ascii="Times New Roman" w:hAnsi="Times New Roman" w:cs="Times New Roman"/>
          <w:bCs/>
          <w:iCs/>
          <w:sz w:val="18"/>
          <w:szCs w:val="18"/>
        </w:rPr>
        <w:t>Immunochromatography</w:t>
      </w:r>
      <w:proofErr w:type="spellEnd"/>
      <w:r w:rsidRPr="00870827">
        <w:rPr>
          <w:rFonts w:ascii="Times New Roman" w:hAnsi="Times New Roman" w:cs="Times New Roman"/>
          <w:bCs/>
          <w:iCs/>
          <w:sz w:val="18"/>
          <w:szCs w:val="18"/>
        </w:rPr>
        <w:t xml:space="preserve"> Tests for Detection of Rotavirus and Norovirus among Vietnamese Children with Acute Gastroenteritis and the Emergence of a Novel Norovirus GII.4 Variant.</w:t>
      </w:r>
      <w:proofErr w:type="gramEnd"/>
      <w:r w:rsidRPr="00870827">
        <w:rPr>
          <w:rFonts w:ascii="Times New Roman" w:hAnsi="Times New Roman" w:cs="Times New Roman"/>
          <w:bCs/>
          <w:iCs/>
          <w:sz w:val="18"/>
          <w:szCs w:val="18"/>
        </w:rPr>
        <w:t xml:space="preserve"> J Trop </w:t>
      </w:r>
      <w:proofErr w:type="spellStart"/>
      <w:r w:rsidRPr="00870827">
        <w:rPr>
          <w:rFonts w:ascii="Times New Roman" w:hAnsi="Times New Roman" w:cs="Times New Roman"/>
          <w:bCs/>
          <w:iCs/>
          <w:sz w:val="18"/>
          <w:szCs w:val="18"/>
        </w:rPr>
        <w:t>Pediatr</w:t>
      </w:r>
      <w:proofErr w:type="spellEnd"/>
      <w:r w:rsidRPr="00870827">
        <w:rPr>
          <w:rFonts w:ascii="Times New Roman" w:hAnsi="Times New Roman" w:cs="Times New Roman"/>
          <w:bCs/>
          <w:iCs/>
          <w:sz w:val="18"/>
          <w:szCs w:val="18"/>
        </w:rPr>
        <w:t xml:space="preserve"> 53: 264-269 </w:t>
      </w:r>
    </w:p>
    <w:p w:rsidR="009E5A5F" w:rsidRPr="00870827" w:rsidRDefault="009E5A5F" w:rsidP="005F3CED">
      <w:pPr>
        <w:contextualSpacing/>
        <w:jc w:val="both"/>
        <w:rPr>
          <w:rFonts w:ascii="Times New Roman" w:hAnsi="Times New Roman" w:cs="Times New Roman"/>
          <w:bCs/>
          <w:iCs/>
          <w:sz w:val="18"/>
          <w:szCs w:val="18"/>
        </w:rPr>
      </w:pPr>
      <w:r w:rsidRPr="00870827">
        <w:rPr>
          <w:rFonts w:ascii="Times New Roman" w:hAnsi="Times New Roman" w:cs="Times New Roman"/>
          <w:bCs/>
          <w:iCs/>
          <w:sz w:val="18"/>
          <w:szCs w:val="18"/>
        </w:rPr>
        <w:t xml:space="preserve">3. M </w:t>
      </w:r>
      <w:proofErr w:type="spellStart"/>
      <w:r w:rsidRPr="00870827">
        <w:rPr>
          <w:rFonts w:ascii="Times New Roman" w:hAnsi="Times New Roman" w:cs="Times New Roman"/>
          <w:bCs/>
          <w:iCs/>
          <w:sz w:val="18"/>
          <w:szCs w:val="18"/>
        </w:rPr>
        <w:t>Okame</w:t>
      </w:r>
      <w:proofErr w:type="spellEnd"/>
      <w:r w:rsidRPr="00870827">
        <w:rPr>
          <w:rFonts w:ascii="Times New Roman" w:hAnsi="Times New Roman" w:cs="Times New Roman"/>
          <w:bCs/>
          <w:iCs/>
          <w:sz w:val="18"/>
          <w:szCs w:val="18"/>
        </w:rPr>
        <w:t xml:space="preserve">, T </w:t>
      </w:r>
      <w:proofErr w:type="spellStart"/>
      <w:r w:rsidRPr="00870827">
        <w:rPr>
          <w:rFonts w:ascii="Times New Roman" w:hAnsi="Times New Roman" w:cs="Times New Roman"/>
          <w:bCs/>
          <w:iCs/>
          <w:sz w:val="18"/>
          <w:szCs w:val="18"/>
        </w:rPr>
        <w:t>Shiota</w:t>
      </w:r>
      <w:proofErr w:type="spellEnd"/>
      <w:r w:rsidRPr="00870827">
        <w:rPr>
          <w:rFonts w:ascii="Times New Roman" w:hAnsi="Times New Roman" w:cs="Times New Roman"/>
          <w:bCs/>
          <w:iCs/>
          <w:sz w:val="18"/>
          <w:szCs w:val="18"/>
        </w:rPr>
        <w:t xml:space="preserve">, G </w:t>
      </w:r>
      <w:proofErr w:type="spellStart"/>
      <w:r w:rsidRPr="00870827">
        <w:rPr>
          <w:rFonts w:ascii="Times New Roman" w:hAnsi="Times New Roman" w:cs="Times New Roman"/>
          <w:bCs/>
          <w:iCs/>
          <w:sz w:val="18"/>
          <w:szCs w:val="18"/>
        </w:rPr>
        <w:t>Hansman</w:t>
      </w:r>
      <w:proofErr w:type="spellEnd"/>
      <w:r w:rsidRPr="00870827">
        <w:rPr>
          <w:rFonts w:ascii="Times New Roman" w:hAnsi="Times New Roman" w:cs="Times New Roman"/>
          <w:bCs/>
          <w:iCs/>
          <w:sz w:val="18"/>
          <w:szCs w:val="18"/>
        </w:rPr>
        <w:t xml:space="preserve">, M Takagi, F </w:t>
      </w:r>
      <w:proofErr w:type="spellStart"/>
      <w:r w:rsidRPr="00870827">
        <w:rPr>
          <w:rFonts w:ascii="Times New Roman" w:hAnsi="Times New Roman" w:cs="Times New Roman"/>
          <w:bCs/>
          <w:iCs/>
          <w:sz w:val="18"/>
          <w:szCs w:val="18"/>
        </w:rPr>
        <w:t>Yagyu</w:t>
      </w:r>
      <w:proofErr w:type="spellEnd"/>
      <w:r w:rsidRPr="00870827">
        <w:rPr>
          <w:rFonts w:ascii="Times New Roman" w:hAnsi="Times New Roman" w:cs="Times New Roman"/>
          <w:bCs/>
          <w:iCs/>
          <w:sz w:val="18"/>
          <w:szCs w:val="18"/>
        </w:rPr>
        <w:t xml:space="preserve">, S </w:t>
      </w:r>
      <w:proofErr w:type="spellStart"/>
      <w:r w:rsidRPr="00870827">
        <w:rPr>
          <w:rFonts w:ascii="Times New Roman" w:hAnsi="Times New Roman" w:cs="Times New Roman"/>
          <w:bCs/>
          <w:iCs/>
          <w:sz w:val="18"/>
          <w:szCs w:val="18"/>
        </w:rPr>
        <w:t>Takanashi</w:t>
      </w:r>
      <w:proofErr w:type="spellEnd"/>
      <w:r w:rsidRPr="00870827">
        <w:rPr>
          <w:rFonts w:ascii="Times New Roman" w:hAnsi="Times New Roman" w:cs="Times New Roman"/>
          <w:bCs/>
          <w:iCs/>
          <w:sz w:val="18"/>
          <w:szCs w:val="18"/>
        </w:rPr>
        <w:t xml:space="preserve">, TG Phan, Y Shimizu, H Kohno, S </w:t>
      </w:r>
      <w:proofErr w:type="spellStart"/>
      <w:r w:rsidRPr="00870827">
        <w:rPr>
          <w:rFonts w:ascii="Times New Roman" w:hAnsi="Times New Roman" w:cs="Times New Roman"/>
          <w:bCs/>
          <w:iCs/>
          <w:sz w:val="18"/>
          <w:szCs w:val="18"/>
        </w:rPr>
        <w:t>Okitsu</w:t>
      </w:r>
      <w:proofErr w:type="spellEnd"/>
      <w:r w:rsidRPr="00870827">
        <w:rPr>
          <w:rFonts w:ascii="Times New Roman" w:hAnsi="Times New Roman" w:cs="Times New Roman"/>
          <w:bCs/>
          <w:iCs/>
          <w:sz w:val="18"/>
          <w:szCs w:val="18"/>
        </w:rPr>
        <w:t xml:space="preserve">, H Ushijima (2007). </w:t>
      </w:r>
      <w:proofErr w:type="gramStart"/>
      <w:r w:rsidRPr="00870827">
        <w:rPr>
          <w:rFonts w:ascii="Times New Roman" w:hAnsi="Times New Roman" w:cs="Times New Roman"/>
          <w:bCs/>
          <w:iCs/>
          <w:sz w:val="18"/>
          <w:szCs w:val="18"/>
        </w:rPr>
        <w:t>Anti-norovirus polyclonal antibody and its potential for development of an antigen-ELISA.</w:t>
      </w:r>
      <w:proofErr w:type="gramEnd"/>
      <w:r w:rsidRPr="00870827">
        <w:rPr>
          <w:rFonts w:ascii="Times New Roman" w:hAnsi="Times New Roman" w:cs="Times New Roman"/>
          <w:bCs/>
          <w:iCs/>
          <w:sz w:val="18"/>
          <w:szCs w:val="18"/>
        </w:rPr>
        <w:t xml:space="preserve"> </w:t>
      </w:r>
      <w:proofErr w:type="gramStart"/>
      <w:r w:rsidRPr="00870827">
        <w:rPr>
          <w:rFonts w:ascii="Times New Roman" w:hAnsi="Times New Roman" w:cs="Times New Roman"/>
          <w:bCs/>
          <w:iCs/>
          <w:sz w:val="18"/>
          <w:szCs w:val="18"/>
        </w:rPr>
        <w:t xml:space="preserve">J Med </w:t>
      </w:r>
      <w:proofErr w:type="spellStart"/>
      <w:r w:rsidRPr="00870827">
        <w:rPr>
          <w:rFonts w:ascii="Times New Roman" w:hAnsi="Times New Roman" w:cs="Times New Roman"/>
          <w:bCs/>
          <w:iCs/>
          <w:sz w:val="18"/>
          <w:szCs w:val="18"/>
        </w:rPr>
        <w:t>Virol</w:t>
      </w:r>
      <w:proofErr w:type="spellEnd"/>
      <w:r w:rsidRPr="00870827">
        <w:rPr>
          <w:rFonts w:ascii="Times New Roman" w:hAnsi="Times New Roman" w:cs="Times New Roman"/>
          <w:bCs/>
          <w:iCs/>
          <w:sz w:val="18"/>
          <w:szCs w:val="18"/>
        </w:rPr>
        <w:t xml:space="preserve"> (2007) 79: 1180-6.</w:t>
      </w:r>
      <w:proofErr w:type="gramEnd"/>
      <w:r w:rsidRPr="00870827">
        <w:rPr>
          <w:rFonts w:ascii="Times New Roman" w:hAnsi="Times New Roman" w:cs="Times New Roman"/>
          <w:bCs/>
          <w:iCs/>
          <w:sz w:val="18"/>
          <w:szCs w:val="18"/>
        </w:rPr>
        <w:t xml:space="preserve"> </w:t>
      </w:r>
    </w:p>
    <w:p w:rsidR="009E5A5F" w:rsidRPr="00870827" w:rsidRDefault="009E5A5F" w:rsidP="005F3CED">
      <w:pPr>
        <w:contextualSpacing/>
        <w:jc w:val="both"/>
        <w:rPr>
          <w:rFonts w:ascii="Times New Roman" w:hAnsi="Times New Roman" w:cs="Times New Roman"/>
          <w:bCs/>
          <w:iCs/>
          <w:sz w:val="18"/>
          <w:szCs w:val="18"/>
        </w:rPr>
      </w:pPr>
      <w:r w:rsidRPr="00870827">
        <w:rPr>
          <w:rFonts w:ascii="Times New Roman" w:hAnsi="Times New Roman" w:cs="Times New Roman"/>
          <w:bCs/>
          <w:iCs/>
          <w:sz w:val="18"/>
          <w:szCs w:val="18"/>
        </w:rPr>
        <w:t xml:space="preserve">4. Tracy </w:t>
      </w:r>
      <w:proofErr w:type="spellStart"/>
      <w:r w:rsidRPr="00870827">
        <w:rPr>
          <w:rFonts w:ascii="Times New Roman" w:hAnsi="Times New Roman" w:cs="Times New Roman"/>
          <w:bCs/>
          <w:iCs/>
          <w:sz w:val="18"/>
          <w:szCs w:val="18"/>
        </w:rPr>
        <w:t>Dewese</w:t>
      </w:r>
      <w:proofErr w:type="spellEnd"/>
      <w:r w:rsidRPr="00870827">
        <w:rPr>
          <w:rFonts w:ascii="Times New Roman" w:hAnsi="Times New Roman" w:cs="Times New Roman"/>
          <w:bCs/>
          <w:iCs/>
          <w:sz w:val="18"/>
          <w:szCs w:val="18"/>
        </w:rPr>
        <w:t xml:space="preserve"> Parker &amp; al., Identification of </w:t>
      </w:r>
      <w:proofErr w:type="spellStart"/>
      <w:r w:rsidRPr="00870827">
        <w:rPr>
          <w:rFonts w:ascii="Times New Roman" w:hAnsi="Times New Roman" w:cs="Times New Roman"/>
          <w:bCs/>
          <w:iCs/>
          <w:sz w:val="18"/>
          <w:szCs w:val="18"/>
        </w:rPr>
        <w:t>genogroup</w:t>
      </w:r>
      <w:proofErr w:type="spellEnd"/>
      <w:r w:rsidRPr="00870827">
        <w:rPr>
          <w:rFonts w:ascii="Times New Roman" w:hAnsi="Times New Roman" w:cs="Times New Roman"/>
          <w:bCs/>
          <w:iCs/>
          <w:sz w:val="18"/>
          <w:szCs w:val="18"/>
        </w:rPr>
        <w:t xml:space="preserve"> I and </w:t>
      </w:r>
      <w:proofErr w:type="spellStart"/>
      <w:r w:rsidRPr="00870827">
        <w:rPr>
          <w:rFonts w:ascii="Times New Roman" w:hAnsi="Times New Roman" w:cs="Times New Roman"/>
          <w:bCs/>
          <w:iCs/>
          <w:sz w:val="18"/>
          <w:szCs w:val="18"/>
        </w:rPr>
        <w:t>genogroup</w:t>
      </w:r>
      <w:proofErr w:type="spellEnd"/>
      <w:r w:rsidRPr="00870827">
        <w:rPr>
          <w:rFonts w:ascii="Times New Roman" w:hAnsi="Times New Roman" w:cs="Times New Roman"/>
          <w:bCs/>
          <w:iCs/>
          <w:sz w:val="18"/>
          <w:szCs w:val="18"/>
        </w:rPr>
        <w:t xml:space="preserve"> II broadly reactive epitopes on the norovirus capsid, Journal of Virology, June 2005: 7402-7409. </w:t>
      </w:r>
    </w:p>
    <w:p w:rsidR="009E5A5F" w:rsidRPr="00870827" w:rsidRDefault="009E5A5F" w:rsidP="005F3CED">
      <w:pPr>
        <w:contextualSpacing/>
        <w:jc w:val="both"/>
        <w:rPr>
          <w:rFonts w:ascii="Times New Roman" w:hAnsi="Times New Roman" w:cs="Times New Roman"/>
          <w:bCs/>
          <w:iCs/>
          <w:sz w:val="18"/>
          <w:szCs w:val="18"/>
        </w:rPr>
      </w:pPr>
    </w:p>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b/>
          <w:sz w:val="18"/>
          <w:szCs w:val="18"/>
          <w:lang w:val="lt-LT"/>
        </w:rPr>
        <w:t>Simbolių rodyklė</w:t>
      </w:r>
    </w:p>
    <w:tbl>
      <w:tblPr>
        <w:tblW w:w="10376" w:type="dxa"/>
        <w:tblCellMar>
          <w:left w:w="0" w:type="dxa"/>
          <w:right w:w="0" w:type="dxa"/>
        </w:tblCellMar>
        <w:tblLook w:val="04A0" w:firstRow="1" w:lastRow="0" w:firstColumn="1" w:lastColumn="0" w:noHBand="0" w:noVBand="1"/>
      </w:tblPr>
      <w:tblGrid>
        <w:gridCol w:w="506"/>
        <w:gridCol w:w="3322"/>
        <w:gridCol w:w="106"/>
        <w:gridCol w:w="892"/>
        <w:gridCol w:w="2268"/>
        <w:gridCol w:w="136"/>
        <w:gridCol w:w="1039"/>
        <w:gridCol w:w="2107"/>
      </w:tblGrid>
      <w:tr w:rsidR="0077253F" w:rsidRPr="0077253F" w:rsidTr="00870827">
        <w:trPr>
          <w:trHeight w:val="20"/>
        </w:trPr>
        <w:tc>
          <w:tcPr>
            <w:tcW w:w="10376" w:type="dxa"/>
            <w:gridSpan w:val="8"/>
            <w:hideMark/>
          </w:tcPr>
          <w:p w:rsidR="0077253F" w:rsidRPr="0077253F" w:rsidRDefault="0077253F" w:rsidP="005F3CED">
            <w:pPr>
              <w:jc w:val="both"/>
              <w:rPr>
                <w:rFonts w:ascii="Times New Roman" w:eastAsia="Calibri" w:hAnsi="Times New Roman" w:cs="Times New Roman"/>
                <w:sz w:val="18"/>
                <w:szCs w:val="18"/>
              </w:rPr>
            </w:pPr>
          </w:p>
        </w:tc>
      </w:tr>
      <w:tr w:rsidR="00870827" w:rsidRPr="00870827" w:rsidTr="00870827">
        <w:trPr>
          <w:trHeight w:val="20"/>
        </w:trPr>
        <w:tc>
          <w:tcPr>
            <w:tcW w:w="506" w:type="dxa"/>
            <w:tcBorders>
              <w:top w:val="single" w:sz="4" w:space="0" w:color="auto"/>
              <w:left w:val="single" w:sz="4" w:space="0" w:color="auto"/>
              <w:bottom w:val="single" w:sz="4" w:space="0" w:color="auto"/>
              <w:right w:val="single" w:sz="4" w:space="0" w:color="auto"/>
            </w:tcBorders>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noProof/>
                <w:sz w:val="18"/>
                <w:szCs w:val="18"/>
                <w:lang w:eastAsia="en-GB"/>
              </w:rPr>
              <w:drawing>
                <wp:anchor distT="0" distB="0" distL="114300" distR="114300" simplePos="0" relativeHeight="251666432" behindDoc="0" locked="0" layoutInCell="1" allowOverlap="1" wp14:anchorId="7FE5F837" wp14:editId="34705F40">
                  <wp:simplePos x="0" y="0"/>
                  <wp:positionH relativeFrom="margin">
                    <wp:posOffset>95885</wp:posOffset>
                  </wp:positionH>
                  <wp:positionV relativeFrom="margin">
                    <wp:posOffset>22860</wp:posOffset>
                  </wp:positionV>
                  <wp:extent cx="147955" cy="142240"/>
                  <wp:effectExtent l="0" t="0" r="4445" b="0"/>
                  <wp:wrapNone/>
                  <wp:docPr id="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955" cy="142240"/>
                          </a:xfrm>
                          <a:prstGeom prst="rect">
                            <a:avLst/>
                          </a:prstGeom>
                          <a:noFill/>
                        </pic:spPr>
                      </pic:pic>
                    </a:graphicData>
                  </a:graphic>
                  <wp14:sizeRelH relativeFrom="page">
                    <wp14:pctWidth>0</wp14:pctWidth>
                  </wp14:sizeRelH>
                  <wp14:sizeRelV relativeFrom="page">
                    <wp14:pctHeight>0</wp14:pctHeight>
                  </wp14:sizeRelV>
                </wp:anchor>
              </w:drawing>
            </w:r>
          </w:p>
        </w:tc>
        <w:tc>
          <w:tcPr>
            <w:tcW w:w="3322" w:type="dxa"/>
            <w:tcBorders>
              <w:top w:val="single" w:sz="4" w:space="0" w:color="auto"/>
              <w:left w:val="single" w:sz="4" w:space="0" w:color="auto"/>
              <w:bottom w:val="single" w:sz="4" w:space="0" w:color="auto"/>
              <w:right w:val="single" w:sz="4" w:space="0" w:color="auto"/>
            </w:tcBorders>
            <w:vAlign w:val="center"/>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b/>
                <w:sz w:val="18"/>
                <w:szCs w:val="18"/>
                <w:lang w:val="lt-LT"/>
              </w:rPr>
              <w:t>Dėmesio, žr. Naudojimo instrukcijas</w:t>
            </w:r>
          </w:p>
        </w:tc>
        <w:tc>
          <w:tcPr>
            <w:tcW w:w="106" w:type="dxa"/>
            <w:tcBorders>
              <w:top w:val="nil"/>
              <w:left w:val="single" w:sz="4" w:space="0" w:color="auto"/>
              <w:bottom w:val="nil"/>
              <w:right w:val="single" w:sz="4" w:space="0" w:color="auto"/>
            </w:tcBorders>
          </w:tcPr>
          <w:p w:rsidR="0077253F" w:rsidRPr="0077253F" w:rsidRDefault="0077253F" w:rsidP="005F3CED">
            <w:pPr>
              <w:jc w:val="both"/>
              <w:rPr>
                <w:rFonts w:ascii="Times New Roman" w:eastAsia="Calibri" w:hAnsi="Times New Roman" w:cs="Times New Roman"/>
                <w:b/>
                <w:sz w:val="18"/>
                <w:szCs w:val="18"/>
                <w:lang w:val="lt-LT"/>
              </w:rPr>
            </w:pPr>
          </w:p>
        </w:tc>
        <w:tc>
          <w:tcPr>
            <w:tcW w:w="892" w:type="dxa"/>
            <w:tcBorders>
              <w:top w:val="single" w:sz="4" w:space="0" w:color="auto"/>
              <w:left w:val="single" w:sz="4" w:space="0" w:color="auto"/>
              <w:bottom w:val="single" w:sz="4" w:space="0" w:color="auto"/>
              <w:right w:val="single" w:sz="4" w:space="0" w:color="auto"/>
            </w:tcBorders>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noProof/>
                <w:sz w:val="18"/>
                <w:szCs w:val="18"/>
                <w:lang w:eastAsia="en-GB"/>
              </w:rPr>
              <w:drawing>
                <wp:anchor distT="0" distB="0" distL="114300" distR="114300" simplePos="0" relativeHeight="251663360" behindDoc="0" locked="0" layoutInCell="1" allowOverlap="1" wp14:anchorId="5602EB19" wp14:editId="4901F78C">
                  <wp:simplePos x="0" y="0"/>
                  <wp:positionH relativeFrom="margin">
                    <wp:posOffset>72390</wp:posOffset>
                  </wp:positionH>
                  <wp:positionV relativeFrom="margin">
                    <wp:posOffset>22860</wp:posOffset>
                  </wp:positionV>
                  <wp:extent cx="177165" cy="154305"/>
                  <wp:effectExtent l="0" t="0" r="0" b="0"/>
                  <wp:wrapNone/>
                  <wp:docPr id="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165" cy="154305"/>
                          </a:xfrm>
                          <a:prstGeom prst="rect">
                            <a:avLst/>
                          </a:prstGeom>
                          <a:noFill/>
                        </pic:spPr>
                      </pic:pic>
                    </a:graphicData>
                  </a:graphic>
                  <wp14:sizeRelH relativeFrom="page">
                    <wp14:pctWidth>0</wp14:pctWidth>
                  </wp14:sizeRelH>
                  <wp14:sizeRelV relativeFrom="page">
                    <wp14:pctHeight>0</wp14:pctHeight>
                  </wp14:sizeRelV>
                </wp:anchor>
              </w:drawing>
            </w:r>
          </w:p>
        </w:tc>
        <w:tc>
          <w:tcPr>
            <w:tcW w:w="2268" w:type="dxa"/>
            <w:tcBorders>
              <w:top w:val="single" w:sz="4" w:space="0" w:color="auto"/>
              <w:left w:val="single" w:sz="4" w:space="0" w:color="auto"/>
              <w:bottom w:val="single" w:sz="4" w:space="0" w:color="auto"/>
              <w:right w:val="single" w:sz="4" w:space="0" w:color="auto"/>
            </w:tcBorders>
            <w:vAlign w:val="center"/>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b/>
                <w:sz w:val="18"/>
                <w:szCs w:val="18"/>
                <w:lang w:val="lt-LT"/>
              </w:rPr>
              <w:t>Testų skaičius pakuotėje</w:t>
            </w:r>
          </w:p>
        </w:tc>
        <w:tc>
          <w:tcPr>
            <w:tcW w:w="136" w:type="dxa"/>
            <w:tcBorders>
              <w:top w:val="nil"/>
              <w:left w:val="single" w:sz="4" w:space="0" w:color="auto"/>
              <w:bottom w:val="nil"/>
              <w:right w:val="single" w:sz="4" w:space="0" w:color="auto"/>
            </w:tcBorders>
          </w:tcPr>
          <w:p w:rsidR="0077253F" w:rsidRPr="0077253F" w:rsidRDefault="0077253F" w:rsidP="005F3CED">
            <w:pPr>
              <w:jc w:val="both"/>
              <w:rPr>
                <w:rFonts w:ascii="Times New Roman" w:eastAsia="Calibri" w:hAnsi="Times New Roman" w:cs="Times New Roman"/>
                <w:b/>
                <w:sz w:val="18"/>
                <w:szCs w:val="18"/>
                <w:lang w:val="lt-LT"/>
              </w:rPr>
            </w:pPr>
          </w:p>
        </w:tc>
        <w:tc>
          <w:tcPr>
            <w:tcW w:w="1039" w:type="dxa"/>
            <w:tcBorders>
              <w:top w:val="single" w:sz="4" w:space="0" w:color="auto"/>
              <w:left w:val="single" w:sz="4" w:space="0" w:color="auto"/>
              <w:bottom w:val="single" w:sz="4" w:space="0" w:color="auto"/>
              <w:right w:val="single" w:sz="4" w:space="0" w:color="auto"/>
            </w:tcBorders>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noProof/>
                <w:sz w:val="18"/>
                <w:szCs w:val="18"/>
                <w:lang w:eastAsia="en-GB"/>
              </w:rPr>
              <w:drawing>
                <wp:anchor distT="0" distB="0" distL="114300" distR="114300" simplePos="0" relativeHeight="251659264" behindDoc="0" locked="0" layoutInCell="1" allowOverlap="1" wp14:anchorId="6B828B0D" wp14:editId="0A1D5FB9">
                  <wp:simplePos x="0" y="0"/>
                  <wp:positionH relativeFrom="margin">
                    <wp:posOffset>38735</wp:posOffset>
                  </wp:positionH>
                  <wp:positionV relativeFrom="margin">
                    <wp:posOffset>58420</wp:posOffset>
                  </wp:positionV>
                  <wp:extent cx="307340" cy="77470"/>
                  <wp:effectExtent l="0" t="0" r="0" b="0"/>
                  <wp:wrapNone/>
                  <wp:docPr id="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7340" cy="77470"/>
                          </a:xfrm>
                          <a:prstGeom prst="rect">
                            <a:avLst/>
                          </a:prstGeom>
                          <a:noFill/>
                        </pic:spPr>
                      </pic:pic>
                    </a:graphicData>
                  </a:graphic>
                  <wp14:sizeRelH relativeFrom="page">
                    <wp14:pctWidth>0</wp14:pctWidth>
                  </wp14:sizeRelH>
                  <wp14:sizeRelV relativeFrom="page">
                    <wp14:pctHeight>0</wp14:pctHeight>
                  </wp14:sizeRelV>
                </wp:anchor>
              </w:drawing>
            </w:r>
          </w:p>
        </w:tc>
        <w:tc>
          <w:tcPr>
            <w:tcW w:w="2107" w:type="dxa"/>
            <w:tcBorders>
              <w:top w:val="single" w:sz="4" w:space="0" w:color="auto"/>
              <w:left w:val="single" w:sz="4" w:space="0" w:color="auto"/>
              <w:bottom w:val="single" w:sz="4" w:space="0" w:color="auto"/>
              <w:right w:val="single" w:sz="4" w:space="0" w:color="auto"/>
            </w:tcBorders>
            <w:vAlign w:val="center"/>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b/>
                <w:sz w:val="18"/>
                <w:szCs w:val="18"/>
                <w:lang w:val="lt-LT"/>
              </w:rPr>
              <w:t>Įgaliotas atstovas</w:t>
            </w:r>
          </w:p>
        </w:tc>
      </w:tr>
      <w:tr w:rsidR="00870827" w:rsidRPr="00870827" w:rsidTr="00870827">
        <w:trPr>
          <w:trHeight w:val="20"/>
        </w:trPr>
        <w:tc>
          <w:tcPr>
            <w:tcW w:w="506" w:type="dxa"/>
            <w:tcBorders>
              <w:top w:val="single" w:sz="4" w:space="0" w:color="auto"/>
              <w:left w:val="single" w:sz="4" w:space="0" w:color="auto"/>
              <w:bottom w:val="single" w:sz="4" w:space="0" w:color="auto"/>
              <w:right w:val="single" w:sz="4" w:space="0" w:color="auto"/>
            </w:tcBorders>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noProof/>
                <w:sz w:val="18"/>
                <w:szCs w:val="18"/>
                <w:lang w:eastAsia="en-GB"/>
              </w:rPr>
              <w:drawing>
                <wp:anchor distT="0" distB="0" distL="114300" distR="114300" simplePos="0" relativeHeight="251665408" behindDoc="0" locked="0" layoutInCell="1" allowOverlap="1" wp14:anchorId="23EDE233" wp14:editId="780B7586">
                  <wp:simplePos x="0" y="0"/>
                  <wp:positionH relativeFrom="margin">
                    <wp:posOffset>54610</wp:posOffset>
                  </wp:positionH>
                  <wp:positionV relativeFrom="margin">
                    <wp:posOffset>33020</wp:posOffset>
                  </wp:positionV>
                  <wp:extent cx="236220" cy="124460"/>
                  <wp:effectExtent l="0" t="0" r="0" b="8890"/>
                  <wp:wrapNone/>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6220" cy="124460"/>
                          </a:xfrm>
                          <a:prstGeom prst="rect">
                            <a:avLst/>
                          </a:prstGeom>
                          <a:noFill/>
                        </pic:spPr>
                      </pic:pic>
                    </a:graphicData>
                  </a:graphic>
                  <wp14:sizeRelH relativeFrom="page">
                    <wp14:pctWidth>0</wp14:pctWidth>
                  </wp14:sizeRelH>
                  <wp14:sizeRelV relativeFrom="page">
                    <wp14:pctHeight>0</wp14:pctHeight>
                  </wp14:sizeRelV>
                </wp:anchor>
              </w:drawing>
            </w:r>
          </w:p>
        </w:tc>
        <w:tc>
          <w:tcPr>
            <w:tcW w:w="3322" w:type="dxa"/>
            <w:tcBorders>
              <w:top w:val="single" w:sz="4" w:space="0" w:color="auto"/>
              <w:left w:val="single" w:sz="4" w:space="0" w:color="auto"/>
              <w:bottom w:val="single" w:sz="4" w:space="0" w:color="auto"/>
              <w:right w:val="single" w:sz="4" w:space="0" w:color="auto"/>
            </w:tcBorders>
            <w:vAlign w:val="center"/>
            <w:hideMark/>
          </w:tcPr>
          <w:p w:rsidR="0077253F" w:rsidRPr="0077253F" w:rsidRDefault="0077253F" w:rsidP="00870827">
            <w:pPr>
              <w:jc w:val="both"/>
              <w:rPr>
                <w:rFonts w:ascii="Times New Roman" w:eastAsia="Calibri" w:hAnsi="Times New Roman" w:cs="Times New Roman"/>
                <w:b/>
                <w:sz w:val="18"/>
                <w:szCs w:val="18"/>
                <w:lang w:val="lt-LT"/>
              </w:rPr>
            </w:pPr>
            <w:proofErr w:type="spellStart"/>
            <w:r w:rsidRPr="0077253F">
              <w:rPr>
                <w:rFonts w:ascii="Times New Roman" w:eastAsia="Calibri" w:hAnsi="Times New Roman" w:cs="Times New Roman"/>
                <w:b/>
                <w:sz w:val="18"/>
                <w:szCs w:val="18"/>
                <w:lang w:val="lt-LT"/>
              </w:rPr>
              <w:t>In</w:t>
            </w:r>
            <w:proofErr w:type="spellEnd"/>
            <w:r w:rsidRPr="0077253F">
              <w:rPr>
                <w:rFonts w:ascii="Times New Roman" w:eastAsia="Calibri" w:hAnsi="Times New Roman" w:cs="Times New Roman"/>
                <w:b/>
                <w:sz w:val="18"/>
                <w:szCs w:val="18"/>
                <w:lang w:val="lt-LT"/>
              </w:rPr>
              <w:t xml:space="preserve"> </w:t>
            </w:r>
            <w:proofErr w:type="spellStart"/>
            <w:r w:rsidRPr="0077253F">
              <w:rPr>
                <w:rFonts w:ascii="Times New Roman" w:eastAsia="Calibri" w:hAnsi="Times New Roman" w:cs="Times New Roman"/>
                <w:b/>
                <w:sz w:val="18"/>
                <w:szCs w:val="18"/>
                <w:lang w:val="lt-LT"/>
              </w:rPr>
              <w:t>vitro</w:t>
            </w:r>
            <w:proofErr w:type="spellEnd"/>
            <w:r w:rsidR="00870827" w:rsidRPr="00870827">
              <w:rPr>
                <w:rFonts w:ascii="Times New Roman" w:eastAsia="Calibri" w:hAnsi="Times New Roman" w:cs="Times New Roman"/>
                <w:b/>
                <w:sz w:val="18"/>
                <w:szCs w:val="18"/>
                <w:lang w:val="lt-LT"/>
              </w:rPr>
              <w:t xml:space="preserve"> </w:t>
            </w:r>
            <w:r w:rsidRPr="0077253F">
              <w:rPr>
                <w:rFonts w:ascii="Times New Roman" w:eastAsia="Calibri" w:hAnsi="Times New Roman" w:cs="Times New Roman"/>
                <w:b/>
                <w:sz w:val="18"/>
                <w:szCs w:val="18"/>
                <w:lang w:val="lt-LT"/>
              </w:rPr>
              <w:t>diagnostikai</w:t>
            </w:r>
          </w:p>
        </w:tc>
        <w:tc>
          <w:tcPr>
            <w:tcW w:w="106" w:type="dxa"/>
            <w:tcBorders>
              <w:top w:val="nil"/>
              <w:left w:val="single" w:sz="4" w:space="0" w:color="auto"/>
              <w:bottom w:val="nil"/>
              <w:right w:val="single" w:sz="4" w:space="0" w:color="auto"/>
            </w:tcBorders>
          </w:tcPr>
          <w:p w:rsidR="0077253F" w:rsidRPr="0077253F" w:rsidRDefault="0077253F" w:rsidP="005F3CED">
            <w:pPr>
              <w:jc w:val="both"/>
              <w:rPr>
                <w:rFonts w:ascii="Times New Roman" w:eastAsia="Calibri" w:hAnsi="Times New Roman" w:cs="Times New Roman"/>
                <w:b/>
                <w:sz w:val="18"/>
                <w:szCs w:val="18"/>
                <w:lang w:val="lt-LT"/>
              </w:rPr>
            </w:pPr>
          </w:p>
        </w:tc>
        <w:tc>
          <w:tcPr>
            <w:tcW w:w="892" w:type="dxa"/>
            <w:tcBorders>
              <w:top w:val="single" w:sz="4" w:space="0" w:color="auto"/>
              <w:left w:val="single" w:sz="4" w:space="0" w:color="auto"/>
              <w:bottom w:val="single" w:sz="4" w:space="0" w:color="auto"/>
              <w:right w:val="single" w:sz="4" w:space="0" w:color="auto"/>
            </w:tcBorders>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noProof/>
                <w:sz w:val="18"/>
                <w:szCs w:val="18"/>
                <w:lang w:eastAsia="en-GB"/>
              </w:rPr>
              <w:drawing>
                <wp:anchor distT="0" distB="0" distL="114300" distR="114300" simplePos="0" relativeHeight="251661312" behindDoc="0" locked="0" layoutInCell="1" allowOverlap="1" wp14:anchorId="6AA87BF4" wp14:editId="5CA83D98">
                  <wp:simplePos x="0" y="0"/>
                  <wp:positionH relativeFrom="margin">
                    <wp:posOffset>120015</wp:posOffset>
                  </wp:positionH>
                  <wp:positionV relativeFrom="margin">
                    <wp:posOffset>8890</wp:posOffset>
                  </wp:positionV>
                  <wp:extent cx="81915" cy="178435"/>
                  <wp:effectExtent l="0" t="0" r="0" b="0"/>
                  <wp:wrapNone/>
                  <wp:docPr id="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1915" cy="178435"/>
                          </a:xfrm>
                          <a:prstGeom prst="rect">
                            <a:avLst/>
                          </a:prstGeom>
                          <a:noFill/>
                        </pic:spPr>
                      </pic:pic>
                    </a:graphicData>
                  </a:graphic>
                  <wp14:sizeRelH relativeFrom="page">
                    <wp14:pctWidth>0</wp14:pctWidth>
                  </wp14:sizeRelH>
                  <wp14:sizeRelV relativeFrom="page">
                    <wp14:pctHeight>0</wp14:pctHeight>
                  </wp14:sizeRelV>
                </wp:anchor>
              </w:drawing>
            </w:r>
          </w:p>
        </w:tc>
        <w:tc>
          <w:tcPr>
            <w:tcW w:w="2268" w:type="dxa"/>
            <w:tcBorders>
              <w:top w:val="single" w:sz="4" w:space="0" w:color="auto"/>
              <w:left w:val="single" w:sz="4" w:space="0" w:color="auto"/>
              <w:bottom w:val="single" w:sz="4" w:space="0" w:color="auto"/>
              <w:right w:val="single" w:sz="4" w:space="0" w:color="auto"/>
            </w:tcBorders>
            <w:vAlign w:val="center"/>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b/>
                <w:sz w:val="18"/>
                <w:szCs w:val="18"/>
                <w:lang w:val="lt-LT"/>
              </w:rPr>
              <w:t>Galiojimas</w:t>
            </w:r>
          </w:p>
        </w:tc>
        <w:tc>
          <w:tcPr>
            <w:tcW w:w="136" w:type="dxa"/>
            <w:tcBorders>
              <w:top w:val="nil"/>
              <w:left w:val="single" w:sz="4" w:space="0" w:color="auto"/>
              <w:bottom w:val="nil"/>
              <w:right w:val="single" w:sz="4" w:space="0" w:color="auto"/>
            </w:tcBorders>
          </w:tcPr>
          <w:p w:rsidR="0077253F" w:rsidRPr="0077253F" w:rsidRDefault="0077253F" w:rsidP="005F3CED">
            <w:pPr>
              <w:jc w:val="both"/>
              <w:rPr>
                <w:rFonts w:ascii="Times New Roman" w:eastAsia="Calibri" w:hAnsi="Times New Roman" w:cs="Times New Roman"/>
                <w:b/>
                <w:sz w:val="18"/>
                <w:szCs w:val="18"/>
                <w:lang w:val="lt-LT"/>
              </w:rPr>
            </w:pPr>
          </w:p>
        </w:tc>
        <w:tc>
          <w:tcPr>
            <w:tcW w:w="1039" w:type="dxa"/>
            <w:tcBorders>
              <w:top w:val="single" w:sz="4" w:space="0" w:color="auto"/>
              <w:left w:val="single" w:sz="4" w:space="0" w:color="auto"/>
              <w:bottom w:val="single" w:sz="4" w:space="0" w:color="auto"/>
              <w:right w:val="single" w:sz="4" w:space="0" w:color="auto"/>
            </w:tcBorders>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noProof/>
                <w:sz w:val="18"/>
                <w:szCs w:val="18"/>
                <w:lang w:eastAsia="en-GB"/>
              </w:rPr>
              <w:drawing>
                <wp:anchor distT="0" distB="0" distL="114300" distR="114300" simplePos="0" relativeHeight="251660288" behindDoc="0" locked="0" layoutInCell="1" allowOverlap="1" wp14:anchorId="3D4FD705" wp14:editId="3AF8BCC0">
                  <wp:simplePos x="0" y="0"/>
                  <wp:positionH relativeFrom="margin">
                    <wp:posOffset>108585</wp:posOffset>
                  </wp:positionH>
                  <wp:positionV relativeFrom="margin">
                    <wp:posOffset>15240</wp:posOffset>
                  </wp:positionV>
                  <wp:extent cx="166370" cy="166370"/>
                  <wp:effectExtent l="0" t="0" r="5080" b="5080"/>
                  <wp:wrapNone/>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6370" cy="166370"/>
                          </a:xfrm>
                          <a:prstGeom prst="rect">
                            <a:avLst/>
                          </a:prstGeom>
                          <a:noFill/>
                        </pic:spPr>
                      </pic:pic>
                    </a:graphicData>
                  </a:graphic>
                  <wp14:sizeRelH relativeFrom="page">
                    <wp14:pctWidth>0</wp14:pctWidth>
                  </wp14:sizeRelH>
                  <wp14:sizeRelV relativeFrom="page">
                    <wp14:pctHeight>0</wp14:pctHeight>
                  </wp14:sizeRelV>
                </wp:anchor>
              </w:drawing>
            </w:r>
          </w:p>
        </w:tc>
        <w:tc>
          <w:tcPr>
            <w:tcW w:w="2107" w:type="dxa"/>
            <w:tcBorders>
              <w:top w:val="single" w:sz="4" w:space="0" w:color="auto"/>
              <w:left w:val="single" w:sz="4" w:space="0" w:color="auto"/>
              <w:bottom w:val="single" w:sz="4" w:space="0" w:color="auto"/>
              <w:right w:val="single" w:sz="4" w:space="0" w:color="auto"/>
            </w:tcBorders>
            <w:vAlign w:val="center"/>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b/>
                <w:sz w:val="18"/>
                <w:szCs w:val="18"/>
                <w:lang w:val="lt-LT"/>
              </w:rPr>
              <w:t>Nenaudoti pakartotinai</w:t>
            </w:r>
          </w:p>
        </w:tc>
      </w:tr>
      <w:tr w:rsidR="00870827" w:rsidRPr="00870827" w:rsidTr="00870827">
        <w:trPr>
          <w:trHeight w:val="338"/>
        </w:trPr>
        <w:tc>
          <w:tcPr>
            <w:tcW w:w="506" w:type="dxa"/>
            <w:tcBorders>
              <w:top w:val="single" w:sz="4" w:space="0" w:color="auto"/>
              <w:left w:val="single" w:sz="4" w:space="0" w:color="auto"/>
              <w:bottom w:val="single" w:sz="4" w:space="0" w:color="auto"/>
              <w:right w:val="single" w:sz="4" w:space="0" w:color="auto"/>
            </w:tcBorders>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noProof/>
                <w:sz w:val="18"/>
                <w:szCs w:val="18"/>
                <w:lang w:eastAsia="en-GB"/>
              </w:rPr>
              <w:drawing>
                <wp:anchor distT="0" distB="0" distL="114300" distR="114300" simplePos="0" relativeHeight="251664384" behindDoc="0" locked="0" layoutInCell="1" allowOverlap="1" wp14:anchorId="736DD4BC" wp14:editId="578718F8">
                  <wp:simplePos x="0" y="0"/>
                  <wp:positionH relativeFrom="margin">
                    <wp:posOffset>30480</wp:posOffset>
                  </wp:positionH>
                  <wp:positionV relativeFrom="margin">
                    <wp:posOffset>25400</wp:posOffset>
                  </wp:positionV>
                  <wp:extent cx="289560" cy="148590"/>
                  <wp:effectExtent l="0" t="0" r="0" b="3810"/>
                  <wp:wrapNone/>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9560" cy="148590"/>
                          </a:xfrm>
                          <a:prstGeom prst="rect">
                            <a:avLst/>
                          </a:prstGeom>
                          <a:noFill/>
                        </pic:spPr>
                      </pic:pic>
                    </a:graphicData>
                  </a:graphic>
                  <wp14:sizeRelH relativeFrom="page">
                    <wp14:pctWidth>0</wp14:pctWidth>
                  </wp14:sizeRelH>
                  <wp14:sizeRelV relativeFrom="page">
                    <wp14:pctHeight>0</wp14:pctHeight>
                  </wp14:sizeRelV>
                </wp:anchor>
              </w:drawing>
            </w:r>
          </w:p>
        </w:tc>
        <w:tc>
          <w:tcPr>
            <w:tcW w:w="3322" w:type="dxa"/>
            <w:tcBorders>
              <w:top w:val="single" w:sz="4" w:space="0" w:color="auto"/>
              <w:left w:val="single" w:sz="4" w:space="0" w:color="auto"/>
              <w:bottom w:val="single" w:sz="4" w:space="0" w:color="auto"/>
              <w:right w:val="single" w:sz="4" w:space="0" w:color="auto"/>
            </w:tcBorders>
            <w:vAlign w:val="center"/>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b/>
                <w:sz w:val="18"/>
                <w:szCs w:val="18"/>
                <w:lang w:val="lt-LT"/>
              </w:rPr>
              <w:t>Laikyti 2-30°C temperatūroje</w:t>
            </w:r>
          </w:p>
        </w:tc>
        <w:tc>
          <w:tcPr>
            <w:tcW w:w="106" w:type="dxa"/>
            <w:tcBorders>
              <w:top w:val="nil"/>
              <w:left w:val="single" w:sz="4" w:space="0" w:color="auto"/>
              <w:bottom w:val="nil"/>
              <w:right w:val="single" w:sz="4" w:space="0" w:color="auto"/>
            </w:tcBorders>
          </w:tcPr>
          <w:p w:rsidR="0077253F" w:rsidRPr="0077253F" w:rsidRDefault="0077253F" w:rsidP="005F3CED">
            <w:pPr>
              <w:jc w:val="both"/>
              <w:rPr>
                <w:rFonts w:ascii="Times New Roman" w:eastAsia="Calibri" w:hAnsi="Times New Roman" w:cs="Times New Roman"/>
                <w:b/>
                <w:sz w:val="18"/>
                <w:szCs w:val="18"/>
                <w:lang w:val="lt-LT"/>
              </w:rPr>
            </w:pPr>
          </w:p>
        </w:tc>
        <w:tc>
          <w:tcPr>
            <w:tcW w:w="892" w:type="dxa"/>
            <w:tcBorders>
              <w:top w:val="single" w:sz="4" w:space="0" w:color="auto"/>
              <w:left w:val="single" w:sz="4" w:space="0" w:color="auto"/>
              <w:bottom w:val="single" w:sz="4" w:space="0" w:color="auto"/>
              <w:right w:val="single" w:sz="4" w:space="0" w:color="auto"/>
            </w:tcBorders>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noProof/>
                <w:sz w:val="18"/>
                <w:szCs w:val="18"/>
                <w:lang w:eastAsia="en-GB"/>
              </w:rPr>
              <w:drawing>
                <wp:anchor distT="0" distB="0" distL="114300" distR="114300" simplePos="0" relativeHeight="251662336" behindDoc="0" locked="0" layoutInCell="1" allowOverlap="1" wp14:anchorId="74D5D8DA" wp14:editId="4AED1F93">
                  <wp:simplePos x="0" y="0"/>
                  <wp:positionH relativeFrom="margin">
                    <wp:posOffset>53340</wp:posOffset>
                  </wp:positionH>
                  <wp:positionV relativeFrom="margin">
                    <wp:posOffset>49530</wp:posOffset>
                  </wp:positionV>
                  <wp:extent cx="206375" cy="126365"/>
                  <wp:effectExtent l="0" t="0" r="3175" b="6985"/>
                  <wp:wrapNone/>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6375" cy="126365"/>
                          </a:xfrm>
                          <a:prstGeom prst="rect">
                            <a:avLst/>
                          </a:prstGeom>
                          <a:noFill/>
                        </pic:spPr>
                      </pic:pic>
                    </a:graphicData>
                  </a:graphic>
                  <wp14:sizeRelH relativeFrom="page">
                    <wp14:pctWidth>0</wp14:pctWidth>
                  </wp14:sizeRelH>
                  <wp14:sizeRelV relativeFrom="page">
                    <wp14:pctHeight>0</wp14:pctHeight>
                  </wp14:sizeRelV>
                </wp:anchor>
              </w:drawing>
            </w:r>
          </w:p>
        </w:tc>
        <w:tc>
          <w:tcPr>
            <w:tcW w:w="2268" w:type="dxa"/>
            <w:tcBorders>
              <w:top w:val="single" w:sz="4" w:space="0" w:color="auto"/>
              <w:left w:val="single" w:sz="4" w:space="0" w:color="auto"/>
              <w:bottom w:val="single" w:sz="4" w:space="0" w:color="auto"/>
              <w:right w:val="single" w:sz="4" w:space="0" w:color="auto"/>
            </w:tcBorders>
            <w:vAlign w:val="center"/>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b/>
                <w:sz w:val="18"/>
                <w:szCs w:val="18"/>
                <w:lang w:val="lt-LT"/>
              </w:rPr>
              <w:t>Lot Numeris</w:t>
            </w:r>
          </w:p>
        </w:tc>
        <w:tc>
          <w:tcPr>
            <w:tcW w:w="136" w:type="dxa"/>
            <w:tcBorders>
              <w:top w:val="nil"/>
              <w:left w:val="single" w:sz="4" w:space="0" w:color="auto"/>
              <w:bottom w:val="nil"/>
              <w:right w:val="single" w:sz="4" w:space="0" w:color="auto"/>
            </w:tcBorders>
          </w:tcPr>
          <w:p w:rsidR="0077253F" w:rsidRPr="0077253F" w:rsidRDefault="0077253F" w:rsidP="005F3CED">
            <w:pPr>
              <w:jc w:val="both"/>
              <w:rPr>
                <w:rFonts w:ascii="Times New Roman" w:eastAsia="Calibri" w:hAnsi="Times New Roman" w:cs="Times New Roman"/>
                <w:b/>
                <w:sz w:val="18"/>
                <w:szCs w:val="18"/>
                <w:lang w:val="lt-LT"/>
              </w:rPr>
            </w:pPr>
          </w:p>
        </w:tc>
        <w:tc>
          <w:tcPr>
            <w:tcW w:w="1039" w:type="dxa"/>
            <w:tcBorders>
              <w:top w:val="single" w:sz="4" w:space="0" w:color="auto"/>
              <w:left w:val="single" w:sz="4" w:space="0" w:color="auto"/>
              <w:bottom w:val="single" w:sz="4" w:space="0" w:color="auto"/>
              <w:right w:val="single" w:sz="4" w:space="0" w:color="auto"/>
            </w:tcBorders>
            <w:vAlign w:val="center"/>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b/>
                <w:sz w:val="18"/>
                <w:szCs w:val="18"/>
                <w:lang w:val="lt-LT"/>
              </w:rPr>
              <w:t>REF</w:t>
            </w:r>
          </w:p>
        </w:tc>
        <w:tc>
          <w:tcPr>
            <w:tcW w:w="2107" w:type="dxa"/>
            <w:tcBorders>
              <w:top w:val="single" w:sz="4" w:space="0" w:color="auto"/>
              <w:left w:val="single" w:sz="4" w:space="0" w:color="auto"/>
              <w:bottom w:val="single" w:sz="4" w:space="0" w:color="auto"/>
              <w:right w:val="single" w:sz="4" w:space="0" w:color="auto"/>
            </w:tcBorders>
            <w:vAlign w:val="center"/>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b/>
                <w:sz w:val="18"/>
                <w:szCs w:val="18"/>
                <w:lang w:val="lt-LT"/>
              </w:rPr>
              <w:t>Katalogas #</w:t>
            </w:r>
          </w:p>
        </w:tc>
      </w:tr>
      <w:tr w:rsidR="00870827" w:rsidRPr="00870827" w:rsidTr="00870827">
        <w:trPr>
          <w:trHeight w:val="20"/>
        </w:trPr>
        <w:tc>
          <w:tcPr>
            <w:tcW w:w="506" w:type="dxa"/>
            <w:tcBorders>
              <w:top w:val="single" w:sz="4" w:space="0" w:color="auto"/>
              <w:left w:val="single" w:sz="4" w:space="0" w:color="auto"/>
              <w:bottom w:val="single" w:sz="4" w:space="0" w:color="auto"/>
              <w:right w:val="single" w:sz="4" w:space="0" w:color="auto"/>
            </w:tcBorders>
            <w:vAlign w:val="center"/>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noProof/>
                <w:sz w:val="18"/>
                <w:szCs w:val="18"/>
                <w:lang w:eastAsia="en-GB"/>
              </w:rPr>
              <w:drawing>
                <wp:anchor distT="0" distB="0" distL="114300" distR="114300" simplePos="0" relativeHeight="251667456" behindDoc="0" locked="0" layoutInCell="1" allowOverlap="1" wp14:anchorId="05E13853" wp14:editId="2C3A8D8A">
                  <wp:simplePos x="0" y="0"/>
                  <wp:positionH relativeFrom="column">
                    <wp:posOffset>73660</wp:posOffset>
                  </wp:positionH>
                  <wp:positionV relativeFrom="paragraph">
                    <wp:posOffset>1270</wp:posOffset>
                  </wp:positionV>
                  <wp:extent cx="177800" cy="177800"/>
                  <wp:effectExtent l="0" t="0" r="0" b="0"/>
                  <wp:wrapNone/>
                  <wp:docPr id="11" name="Picture 8" descr="说明: 说明: 说明: 说明: 说明: da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说明: 说明: 说明: 说明: 说明: damag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rot="-5400000">
                            <a:off x="0" y="0"/>
                            <a:ext cx="177800" cy="177800"/>
                          </a:xfrm>
                          <a:prstGeom prst="rect">
                            <a:avLst/>
                          </a:prstGeom>
                          <a:noFill/>
                        </pic:spPr>
                      </pic:pic>
                    </a:graphicData>
                  </a:graphic>
                  <wp14:sizeRelH relativeFrom="page">
                    <wp14:pctWidth>0</wp14:pctWidth>
                  </wp14:sizeRelH>
                  <wp14:sizeRelV relativeFrom="page">
                    <wp14:pctHeight>0</wp14:pctHeight>
                  </wp14:sizeRelV>
                </wp:anchor>
              </w:drawing>
            </w:r>
          </w:p>
        </w:tc>
        <w:tc>
          <w:tcPr>
            <w:tcW w:w="3322" w:type="dxa"/>
            <w:tcBorders>
              <w:top w:val="single" w:sz="4" w:space="0" w:color="auto"/>
              <w:left w:val="single" w:sz="4" w:space="0" w:color="auto"/>
              <w:bottom w:val="single" w:sz="4" w:space="0" w:color="auto"/>
              <w:right w:val="single" w:sz="4" w:space="0" w:color="auto"/>
            </w:tcBorders>
            <w:vAlign w:val="center"/>
            <w:hideMark/>
          </w:tcPr>
          <w:p w:rsidR="0077253F" w:rsidRPr="0077253F" w:rsidRDefault="0077253F"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b/>
                <w:sz w:val="18"/>
                <w:szCs w:val="18"/>
                <w:lang w:val="lt-LT"/>
              </w:rPr>
              <w:t>Nenaudokite, jei pakuotė yra pažeista</w:t>
            </w:r>
          </w:p>
        </w:tc>
        <w:tc>
          <w:tcPr>
            <w:tcW w:w="106" w:type="dxa"/>
            <w:tcBorders>
              <w:top w:val="nil"/>
              <w:left w:val="single" w:sz="4" w:space="0" w:color="auto"/>
              <w:bottom w:val="nil"/>
              <w:right w:val="single" w:sz="4" w:space="0" w:color="auto"/>
            </w:tcBorders>
          </w:tcPr>
          <w:p w:rsidR="0077253F" w:rsidRPr="0077253F" w:rsidRDefault="0077253F" w:rsidP="005F3CED">
            <w:pPr>
              <w:jc w:val="both"/>
              <w:rPr>
                <w:rFonts w:ascii="Times New Roman" w:eastAsia="Calibri" w:hAnsi="Times New Roman" w:cs="Times New Roman"/>
                <w:b/>
                <w:sz w:val="18"/>
                <w:szCs w:val="18"/>
                <w:lang w:val="lt-LT"/>
              </w:rPr>
            </w:pPr>
          </w:p>
        </w:tc>
        <w:tc>
          <w:tcPr>
            <w:tcW w:w="892" w:type="dxa"/>
            <w:tcBorders>
              <w:top w:val="single" w:sz="4" w:space="0" w:color="auto"/>
              <w:left w:val="single" w:sz="4" w:space="0" w:color="auto"/>
              <w:bottom w:val="single" w:sz="4" w:space="0" w:color="auto"/>
              <w:right w:val="single" w:sz="4" w:space="0" w:color="auto"/>
            </w:tcBorders>
          </w:tcPr>
          <w:p w:rsidR="0077253F" w:rsidRPr="0077253F" w:rsidRDefault="0077253F" w:rsidP="005F3CED">
            <w:pPr>
              <w:jc w:val="both"/>
              <w:rPr>
                <w:rFonts w:ascii="Times New Roman" w:eastAsia="Calibri" w:hAnsi="Times New Roman" w:cs="Times New Roman"/>
                <w:b/>
                <w:sz w:val="18"/>
                <w:szCs w:val="18"/>
                <w:lang w:val="lt-LT"/>
              </w:rPr>
            </w:pPr>
          </w:p>
        </w:tc>
        <w:tc>
          <w:tcPr>
            <w:tcW w:w="2268" w:type="dxa"/>
            <w:tcBorders>
              <w:top w:val="single" w:sz="4" w:space="0" w:color="auto"/>
              <w:left w:val="single" w:sz="4" w:space="0" w:color="auto"/>
              <w:bottom w:val="single" w:sz="4" w:space="0" w:color="auto"/>
              <w:right w:val="single" w:sz="4" w:space="0" w:color="auto"/>
            </w:tcBorders>
            <w:vAlign w:val="center"/>
          </w:tcPr>
          <w:p w:rsidR="0077253F" w:rsidRPr="0077253F" w:rsidRDefault="0077253F" w:rsidP="005F3CED">
            <w:pPr>
              <w:jc w:val="both"/>
              <w:rPr>
                <w:rFonts w:ascii="Times New Roman" w:eastAsia="Calibri" w:hAnsi="Times New Roman" w:cs="Times New Roman"/>
                <w:b/>
                <w:sz w:val="18"/>
                <w:szCs w:val="18"/>
                <w:lang w:val="lt-LT"/>
              </w:rPr>
            </w:pPr>
          </w:p>
        </w:tc>
        <w:tc>
          <w:tcPr>
            <w:tcW w:w="136" w:type="dxa"/>
            <w:tcBorders>
              <w:top w:val="nil"/>
              <w:left w:val="single" w:sz="4" w:space="0" w:color="auto"/>
              <w:bottom w:val="nil"/>
              <w:right w:val="single" w:sz="4" w:space="0" w:color="auto"/>
            </w:tcBorders>
          </w:tcPr>
          <w:p w:rsidR="0077253F" w:rsidRPr="0077253F" w:rsidRDefault="0077253F" w:rsidP="005F3CED">
            <w:pPr>
              <w:jc w:val="both"/>
              <w:rPr>
                <w:rFonts w:ascii="Times New Roman" w:eastAsia="Calibri" w:hAnsi="Times New Roman" w:cs="Times New Roman"/>
                <w:b/>
                <w:sz w:val="18"/>
                <w:szCs w:val="18"/>
                <w:lang w:val="lt-LT"/>
              </w:rPr>
            </w:pPr>
          </w:p>
        </w:tc>
        <w:tc>
          <w:tcPr>
            <w:tcW w:w="1039" w:type="dxa"/>
            <w:tcBorders>
              <w:top w:val="single" w:sz="4" w:space="0" w:color="auto"/>
              <w:left w:val="single" w:sz="4" w:space="0" w:color="auto"/>
              <w:bottom w:val="single" w:sz="4" w:space="0" w:color="auto"/>
              <w:right w:val="single" w:sz="4" w:space="0" w:color="auto"/>
            </w:tcBorders>
            <w:vAlign w:val="center"/>
          </w:tcPr>
          <w:p w:rsidR="0077253F" w:rsidRPr="0077253F" w:rsidRDefault="0077253F" w:rsidP="005F3CED">
            <w:pPr>
              <w:jc w:val="both"/>
              <w:rPr>
                <w:rFonts w:ascii="Times New Roman" w:eastAsia="Calibri" w:hAnsi="Times New Roman" w:cs="Times New Roman"/>
                <w:b/>
                <w:sz w:val="18"/>
                <w:szCs w:val="18"/>
                <w:lang w:val="lt-LT"/>
              </w:rPr>
            </w:pPr>
          </w:p>
        </w:tc>
        <w:tc>
          <w:tcPr>
            <w:tcW w:w="2107" w:type="dxa"/>
            <w:tcBorders>
              <w:top w:val="single" w:sz="4" w:space="0" w:color="auto"/>
              <w:left w:val="single" w:sz="4" w:space="0" w:color="auto"/>
              <w:bottom w:val="single" w:sz="4" w:space="0" w:color="auto"/>
              <w:right w:val="single" w:sz="4" w:space="0" w:color="auto"/>
            </w:tcBorders>
            <w:vAlign w:val="center"/>
          </w:tcPr>
          <w:p w:rsidR="0077253F" w:rsidRPr="0077253F" w:rsidRDefault="0077253F" w:rsidP="005F3CED">
            <w:pPr>
              <w:jc w:val="both"/>
              <w:rPr>
                <w:rFonts w:ascii="Times New Roman" w:eastAsia="Calibri" w:hAnsi="Times New Roman" w:cs="Times New Roman"/>
                <w:b/>
                <w:sz w:val="18"/>
                <w:szCs w:val="18"/>
                <w:lang w:val="lt-LT"/>
              </w:rPr>
            </w:pPr>
          </w:p>
        </w:tc>
      </w:tr>
    </w:tbl>
    <w:p w:rsidR="0077253F" w:rsidRPr="0077253F" w:rsidRDefault="00870827" w:rsidP="005F3CED">
      <w:pPr>
        <w:jc w:val="both"/>
        <w:rPr>
          <w:rFonts w:ascii="Times New Roman" w:eastAsia="Calibri" w:hAnsi="Times New Roman" w:cs="Times New Roman"/>
          <w:b/>
          <w:sz w:val="18"/>
          <w:szCs w:val="18"/>
          <w:lang w:val="lt-LT"/>
        </w:rPr>
      </w:pPr>
      <w:r w:rsidRPr="0077253F">
        <w:rPr>
          <w:rFonts w:ascii="Times New Roman" w:eastAsia="Calibri" w:hAnsi="Times New Roman" w:cs="Times New Roman"/>
          <w:noProof/>
          <w:sz w:val="18"/>
          <w:szCs w:val="18"/>
          <w:lang w:eastAsia="en-GB"/>
        </w:rPr>
        <w:drawing>
          <wp:anchor distT="0" distB="0" distL="114300" distR="114300" simplePos="0" relativeHeight="251671552" behindDoc="0" locked="0" layoutInCell="1" allowOverlap="1" wp14:anchorId="5D54A240" wp14:editId="12E15728">
            <wp:simplePos x="0" y="0"/>
            <wp:positionH relativeFrom="column">
              <wp:posOffset>4699635</wp:posOffset>
            </wp:positionH>
            <wp:positionV relativeFrom="paragraph">
              <wp:posOffset>38735</wp:posOffset>
            </wp:positionV>
            <wp:extent cx="396875" cy="285115"/>
            <wp:effectExtent l="0" t="0" r="3175" b="635"/>
            <wp:wrapNone/>
            <wp:docPr id="12" name="Picture 7" descr="说明: 说明: 说明: 说明: 说明: 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说明: 说明: 说明: 说明: 说明: C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96875" cy="285115"/>
                    </a:xfrm>
                    <a:prstGeom prst="rect">
                      <a:avLst/>
                    </a:prstGeom>
                    <a:noFill/>
                  </pic:spPr>
                </pic:pic>
              </a:graphicData>
            </a:graphic>
            <wp14:sizeRelH relativeFrom="page">
              <wp14:pctWidth>0</wp14:pctWidth>
            </wp14:sizeRelH>
            <wp14:sizeRelV relativeFrom="page">
              <wp14:pctHeight>0</wp14:pctHeight>
            </wp14:sizeRelV>
          </wp:anchor>
        </w:drawing>
      </w:r>
      <w:r w:rsidRPr="0077253F">
        <w:rPr>
          <w:rFonts w:ascii="Times New Roman" w:eastAsia="Calibri" w:hAnsi="Times New Roman" w:cs="Times New Roman"/>
          <w:noProof/>
          <w:sz w:val="18"/>
          <w:szCs w:val="18"/>
          <w:lang w:eastAsia="en-GB"/>
        </w:rPr>
        <w:drawing>
          <wp:anchor distT="0" distB="0" distL="114300" distR="114300" simplePos="0" relativeHeight="251672576" behindDoc="0" locked="0" layoutInCell="1" allowOverlap="1" wp14:anchorId="69D94E34" wp14:editId="509A1554">
            <wp:simplePos x="0" y="0"/>
            <wp:positionH relativeFrom="column">
              <wp:posOffset>5639435</wp:posOffset>
            </wp:positionH>
            <wp:positionV relativeFrom="paragraph">
              <wp:posOffset>17145</wp:posOffset>
            </wp:positionV>
            <wp:extent cx="497840" cy="361950"/>
            <wp:effectExtent l="0" t="0" r="0" b="0"/>
            <wp:wrapNone/>
            <wp:docPr id="13" name="Picture 6" descr="说明: 说明: 说明: EC REP-MedNet-说明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说明: 说明: 说明: EC REP-MedNet-说明书"/>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97840" cy="361950"/>
                    </a:xfrm>
                    <a:prstGeom prst="rect">
                      <a:avLst/>
                    </a:prstGeom>
                    <a:noFill/>
                  </pic:spPr>
                </pic:pic>
              </a:graphicData>
            </a:graphic>
            <wp14:sizeRelH relativeFrom="page">
              <wp14:pctWidth>0</wp14:pctWidth>
            </wp14:sizeRelH>
            <wp14:sizeRelV relativeFrom="page">
              <wp14:pctHeight>0</wp14:pctHeight>
            </wp14:sizeRelV>
          </wp:anchor>
        </w:drawing>
      </w:r>
      <w:r w:rsidR="0077253F" w:rsidRPr="0077253F">
        <w:rPr>
          <w:rFonts w:ascii="Times New Roman" w:eastAsia="Calibri" w:hAnsi="Times New Roman" w:cs="Times New Roman"/>
          <w:noProof/>
          <w:sz w:val="18"/>
          <w:szCs w:val="18"/>
          <w:lang w:eastAsia="en-GB"/>
        </w:rPr>
        <w:drawing>
          <wp:anchor distT="0" distB="0" distL="114300" distR="114300" simplePos="0" relativeHeight="251668480" behindDoc="0" locked="0" layoutInCell="1" allowOverlap="1" wp14:anchorId="42311BB2" wp14:editId="71004FE1">
            <wp:simplePos x="0" y="0"/>
            <wp:positionH relativeFrom="column">
              <wp:posOffset>635</wp:posOffset>
            </wp:positionH>
            <wp:positionV relativeFrom="paragraph">
              <wp:posOffset>20320</wp:posOffset>
            </wp:positionV>
            <wp:extent cx="888365" cy="290830"/>
            <wp:effectExtent l="0" t="0" r="6985"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8365" cy="290830"/>
                    </a:xfrm>
                    <a:prstGeom prst="rect">
                      <a:avLst/>
                    </a:prstGeom>
                    <a:noFill/>
                  </pic:spPr>
                </pic:pic>
              </a:graphicData>
            </a:graphic>
            <wp14:sizeRelH relativeFrom="page">
              <wp14:pctWidth>0</wp14:pctWidth>
            </wp14:sizeRelH>
            <wp14:sizeRelV relativeFrom="page">
              <wp14:pctHeight>0</wp14:pctHeight>
            </wp14:sizeRelV>
          </wp:anchor>
        </w:drawing>
      </w:r>
    </w:p>
    <w:p w:rsidR="0077253F" w:rsidRPr="0077253F" w:rsidRDefault="0077253F" w:rsidP="00870827">
      <w:pPr>
        <w:contextualSpacing/>
        <w:jc w:val="both"/>
        <w:rPr>
          <w:rFonts w:ascii="Times New Roman" w:eastAsia="Calibri" w:hAnsi="Times New Roman" w:cs="Times New Roman"/>
          <w:b/>
          <w:sz w:val="18"/>
          <w:szCs w:val="18"/>
          <w:lang w:val="lt-LT"/>
        </w:rPr>
      </w:pPr>
      <w:r w:rsidRPr="0077253F">
        <w:rPr>
          <w:rFonts w:ascii="Times New Roman" w:eastAsia="Calibri" w:hAnsi="Times New Roman" w:cs="Times New Roman"/>
          <w:b/>
          <w:sz w:val="18"/>
          <w:szCs w:val="18"/>
          <w:lang w:val="lt-LT"/>
        </w:rPr>
        <w:t xml:space="preserve">9500 </w:t>
      </w:r>
      <w:proofErr w:type="spellStart"/>
      <w:r w:rsidRPr="0077253F">
        <w:rPr>
          <w:rFonts w:ascii="Times New Roman" w:eastAsia="Calibri" w:hAnsi="Times New Roman" w:cs="Times New Roman"/>
          <w:b/>
          <w:sz w:val="18"/>
          <w:szCs w:val="18"/>
          <w:lang w:val="lt-LT"/>
        </w:rPr>
        <w:t>Seventh</w:t>
      </w:r>
      <w:proofErr w:type="spellEnd"/>
      <w:r w:rsidRPr="0077253F">
        <w:rPr>
          <w:rFonts w:ascii="Times New Roman" w:eastAsia="Calibri" w:hAnsi="Times New Roman" w:cs="Times New Roman"/>
          <w:b/>
          <w:sz w:val="18"/>
          <w:szCs w:val="18"/>
          <w:lang w:val="lt-LT"/>
        </w:rPr>
        <w:t xml:space="preserve"> </w:t>
      </w:r>
      <w:proofErr w:type="spellStart"/>
      <w:r w:rsidRPr="0077253F">
        <w:rPr>
          <w:rFonts w:ascii="Times New Roman" w:eastAsia="Calibri" w:hAnsi="Times New Roman" w:cs="Times New Roman"/>
          <w:b/>
          <w:sz w:val="18"/>
          <w:szCs w:val="18"/>
          <w:lang w:val="lt-LT"/>
        </w:rPr>
        <w:t>Street</w:t>
      </w:r>
      <w:proofErr w:type="spellEnd"/>
      <w:r w:rsidRPr="0077253F">
        <w:rPr>
          <w:rFonts w:ascii="Times New Roman" w:eastAsia="Calibri" w:hAnsi="Times New Roman" w:cs="Times New Roman"/>
          <w:b/>
          <w:sz w:val="18"/>
          <w:szCs w:val="18"/>
          <w:lang w:val="lt-LT"/>
        </w:rPr>
        <w:t xml:space="preserve">, </w:t>
      </w:r>
      <w:proofErr w:type="spellStart"/>
      <w:r w:rsidRPr="0077253F">
        <w:rPr>
          <w:rFonts w:ascii="Times New Roman" w:eastAsia="Calibri" w:hAnsi="Times New Roman" w:cs="Times New Roman"/>
          <w:b/>
          <w:sz w:val="18"/>
          <w:szCs w:val="18"/>
          <w:lang w:val="lt-LT"/>
        </w:rPr>
        <w:t>Unit</w:t>
      </w:r>
      <w:proofErr w:type="spellEnd"/>
      <w:r w:rsidRPr="0077253F">
        <w:rPr>
          <w:rFonts w:ascii="Times New Roman" w:eastAsia="Calibri" w:hAnsi="Times New Roman" w:cs="Times New Roman"/>
          <w:b/>
          <w:sz w:val="18"/>
          <w:szCs w:val="18"/>
          <w:lang w:val="lt-LT"/>
        </w:rPr>
        <w:t xml:space="preserve"> M, </w:t>
      </w:r>
      <w:proofErr w:type="spellStart"/>
      <w:r w:rsidRPr="0077253F">
        <w:rPr>
          <w:rFonts w:ascii="Times New Roman" w:eastAsia="Calibri" w:hAnsi="Times New Roman" w:cs="Times New Roman"/>
          <w:b/>
          <w:sz w:val="18"/>
          <w:szCs w:val="18"/>
          <w:lang w:val="lt-LT"/>
        </w:rPr>
        <w:t>Rancho</w:t>
      </w:r>
      <w:proofErr w:type="spellEnd"/>
      <w:r w:rsidRPr="0077253F">
        <w:rPr>
          <w:rFonts w:ascii="Times New Roman" w:eastAsia="Calibri" w:hAnsi="Times New Roman" w:cs="Times New Roman"/>
          <w:b/>
          <w:sz w:val="18"/>
          <w:szCs w:val="18"/>
          <w:lang w:val="lt-LT"/>
        </w:rPr>
        <w:t xml:space="preserve"> </w:t>
      </w:r>
      <w:proofErr w:type="spellStart"/>
      <w:r w:rsidRPr="0077253F">
        <w:rPr>
          <w:rFonts w:ascii="Times New Roman" w:eastAsia="Calibri" w:hAnsi="Times New Roman" w:cs="Times New Roman"/>
          <w:b/>
          <w:sz w:val="18"/>
          <w:szCs w:val="18"/>
          <w:lang w:val="lt-LT"/>
        </w:rPr>
        <w:t>Cucamonga</w:t>
      </w:r>
      <w:proofErr w:type="spellEnd"/>
      <w:r w:rsidRPr="0077253F">
        <w:rPr>
          <w:rFonts w:ascii="Times New Roman" w:eastAsia="Calibri" w:hAnsi="Times New Roman" w:cs="Times New Roman"/>
          <w:b/>
          <w:sz w:val="18"/>
          <w:szCs w:val="18"/>
          <w:lang w:val="lt-LT"/>
        </w:rPr>
        <w:t>, CA 91730, U.S.A.</w:t>
      </w:r>
    </w:p>
    <w:p w:rsidR="0077253F" w:rsidRPr="0077253F" w:rsidRDefault="0077253F" w:rsidP="00870827">
      <w:pPr>
        <w:contextualSpacing/>
        <w:jc w:val="both"/>
        <w:rPr>
          <w:rFonts w:ascii="Times New Roman" w:eastAsia="Calibri" w:hAnsi="Times New Roman" w:cs="Times New Roman"/>
          <w:b/>
          <w:sz w:val="18"/>
          <w:szCs w:val="18"/>
          <w:lang w:val="lt-LT"/>
        </w:rPr>
      </w:pPr>
      <w:r w:rsidRPr="0077253F">
        <w:rPr>
          <w:rFonts w:ascii="Times New Roman" w:eastAsia="Calibri" w:hAnsi="Times New Roman" w:cs="Times New Roman"/>
          <w:b/>
          <w:sz w:val="18"/>
          <w:szCs w:val="18"/>
          <w:lang w:val="lt-LT"/>
        </w:rPr>
        <w:t xml:space="preserve">Tel.#: +1 (909) 466-6857   </w:t>
      </w:r>
      <w:proofErr w:type="spellStart"/>
      <w:r w:rsidRPr="0077253F">
        <w:rPr>
          <w:rFonts w:ascii="Times New Roman" w:eastAsia="Calibri" w:hAnsi="Times New Roman" w:cs="Times New Roman"/>
          <w:b/>
          <w:sz w:val="18"/>
          <w:szCs w:val="18"/>
          <w:lang w:val="lt-LT"/>
        </w:rPr>
        <w:t>Fax</w:t>
      </w:r>
      <w:proofErr w:type="spellEnd"/>
      <w:r w:rsidRPr="0077253F">
        <w:rPr>
          <w:rFonts w:ascii="Times New Roman" w:eastAsia="Calibri" w:hAnsi="Times New Roman" w:cs="Times New Roman"/>
          <w:b/>
          <w:sz w:val="18"/>
          <w:szCs w:val="18"/>
          <w:lang w:val="lt-LT"/>
        </w:rPr>
        <w:t xml:space="preserve"> #: +1 (909) 466-6892</w:t>
      </w:r>
      <w:r w:rsidRPr="0077253F">
        <w:rPr>
          <w:rFonts w:ascii="Times New Roman" w:eastAsia="Calibri" w:hAnsi="Times New Roman" w:cs="Times New Roman"/>
          <w:noProof/>
          <w:sz w:val="18"/>
          <w:szCs w:val="18"/>
          <w:lang w:eastAsia="en-GB"/>
        </w:rPr>
        <w:drawing>
          <wp:anchor distT="0" distB="0" distL="114300" distR="114300" simplePos="0" relativeHeight="251669504" behindDoc="0" locked="0" layoutInCell="1" allowOverlap="1" wp14:anchorId="3405713C" wp14:editId="4FD5E66F">
            <wp:simplePos x="0" y="0"/>
            <wp:positionH relativeFrom="column">
              <wp:posOffset>6136640</wp:posOffset>
            </wp:positionH>
            <wp:positionV relativeFrom="paragraph">
              <wp:posOffset>8943975</wp:posOffset>
            </wp:positionV>
            <wp:extent cx="395605" cy="287655"/>
            <wp:effectExtent l="0" t="0" r="4445" b="0"/>
            <wp:wrapNone/>
            <wp:docPr id="15" name="Picture 4" descr="说明: 说明: 说明: 说明: 说明: 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说明: 说明: 说明: 说明: 说明: C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95605" cy="287655"/>
                    </a:xfrm>
                    <a:prstGeom prst="rect">
                      <a:avLst/>
                    </a:prstGeom>
                    <a:noFill/>
                  </pic:spPr>
                </pic:pic>
              </a:graphicData>
            </a:graphic>
            <wp14:sizeRelH relativeFrom="page">
              <wp14:pctWidth>0</wp14:pctWidth>
            </wp14:sizeRelH>
            <wp14:sizeRelV relativeFrom="page">
              <wp14:pctHeight>0</wp14:pctHeight>
            </wp14:sizeRelV>
          </wp:anchor>
        </w:drawing>
      </w:r>
      <w:r w:rsidRPr="0077253F">
        <w:rPr>
          <w:rFonts w:ascii="Times New Roman" w:eastAsia="Calibri" w:hAnsi="Times New Roman" w:cs="Times New Roman"/>
          <w:noProof/>
          <w:sz w:val="18"/>
          <w:szCs w:val="18"/>
          <w:lang w:eastAsia="en-GB"/>
        </w:rPr>
        <w:drawing>
          <wp:anchor distT="0" distB="0" distL="114300" distR="114300" simplePos="0" relativeHeight="251670528" behindDoc="0" locked="0" layoutInCell="1" allowOverlap="1" wp14:anchorId="5BF60FC8" wp14:editId="09C8553C">
            <wp:simplePos x="0" y="0"/>
            <wp:positionH relativeFrom="column">
              <wp:posOffset>6863715</wp:posOffset>
            </wp:positionH>
            <wp:positionV relativeFrom="paragraph">
              <wp:posOffset>8907145</wp:posOffset>
            </wp:positionV>
            <wp:extent cx="488950" cy="361950"/>
            <wp:effectExtent l="0" t="0" r="6350" b="0"/>
            <wp:wrapNone/>
            <wp:docPr id="16" name="Picture 3" descr="说明: 说明: 说明: EC REP-MedNet-说明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说明: 说明: 说明: EC REP-MedNet-说明书"/>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88950" cy="361950"/>
                    </a:xfrm>
                    <a:prstGeom prst="rect">
                      <a:avLst/>
                    </a:prstGeom>
                    <a:noFill/>
                  </pic:spPr>
                </pic:pic>
              </a:graphicData>
            </a:graphic>
            <wp14:sizeRelH relativeFrom="page">
              <wp14:pctWidth>0</wp14:pctWidth>
            </wp14:sizeRelH>
            <wp14:sizeRelV relativeFrom="page">
              <wp14:pctHeight>0</wp14:pctHeight>
            </wp14:sizeRelV>
          </wp:anchor>
        </w:drawing>
      </w:r>
    </w:p>
    <w:p w:rsidR="0077253F" w:rsidRPr="0077253F" w:rsidRDefault="0077253F" w:rsidP="00870827">
      <w:pPr>
        <w:contextualSpacing/>
        <w:jc w:val="both"/>
        <w:rPr>
          <w:rFonts w:ascii="Times New Roman" w:eastAsia="Calibri" w:hAnsi="Times New Roman" w:cs="Times New Roman"/>
          <w:b/>
          <w:sz w:val="18"/>
          <w:szCs w:val="18"/>
          <w:lang w:val="lt-LT"/>
        </w:rPr>
      </w:pPr>
      <w:r w:rsidRPr="0077253F">
        <w:rPr>
          <w:rFonts w:ascii="Times New Roman" w:eastAsia="Calibri" w:hAnsi="Times New Roman" w:cs="Times New Roman"/>
          <w:b/>
          <w:sz w:val="18"/>
          <w:szCs w:val="18"/>
          <w:lang w:val="lt-LT"/>
        </w:rPr>
        <w:t>http://www.acrobiotech.com</w:t>
      </w:r>
    </w:p>
    <w:p w:rsidR="0077253F" w:rsidRPr="00870827" w:rsidRDefault="0077253F" w:rsidP="005F3CED">
      <w:pPr>
        <w:contextualSpacing/>
        <w:jc w:val="both"/>
        <w:rPr>
          <w:rFonts w:ascii="Times New Roman" w:hAnsi="Times New Roman" w:cs="Times New Roman"/>
          <w:bCs/>
          <w:iCs/>
          <w:sz w:val="18"/>
          <w:szCs w:val="18"/>
          <w:lang w:val="lt-LT"/>
        </w:rPr>
      </w:pPr>
    </w:p>
    <w:p w:rsidR="0077253F" w:rsidRPr="00870827" w:rsidRDefault="0077253F" w:rsidP="005F3CED">
      <w:pPr>
        <w:contextualSpacing/>
        <w:jc w:val="both"/>
        <w:rPr>
          <w:rFonts w:ascii="Times New Roman" w:hAnsi="Times New Roman" w:cs="Times New Roman"/>
          <w:bCs/>
          <w:iCs/>
          <w:sz w:val="18"/>
          <w:szCs w:val="18"/>
        </w:rPr>
      </w:pPr>
    </w:p>
    <w:p w:rsidR="000020DA" w:rsidRPr="00870827" w:rsidRDefault="000020DA" w:rsidP="005F3CED">
      <w:pPr>
        <w:contextualSpacing/>
        <w:jc w:val="both"/>
        <w:rPr>
          <w:rFonts w:ascii="Times New Roman" w:hAnsi="Times New Roman" w:cs="Times New Roman"/>
          <w:bCs/>
          <w:iCs/>
          <w:sz w:val="18"/>
          <w:szCs w:val="18"/>
        </w:rPr>
      </w:pPr>
      <w:r w:rsidRPr="00870827">
        <w:rPr>
          <w:rFonts w:ascii="Times New Roman" w:hAnsi="Times New Roman" w:cs="Times New Roman"/>
          <w:bCs/>
          <w:iCs/>
          <w:sz w:val="18"/>
          <w:szCs w:val="18"/>
        </w:rPr>
        <w:t xml:space="preserve"> </w:t>
      </w:r>
    </w:p>
    <w:sectPr w:rsidR="000020DA" w:rsidRPr="00870827" w:rsidSect="005F3CED">
      <w:pgSz w:w="16838" w:h="11906" w:orient="landscape"/>
      <w:pgMar w:top="567" w:right="678"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DA7" w:rsidRDefault="00E56DA7" w:rsidP="007A6D8E">
      <w:pPr>
        <w:spacing w:after="0" w:line="240" w:lineRule="auto"/>
      </w:pPr>
      <w:r>
        <w:separator/>
      </w:r>
    </w:p>
  </w:endnote>
  <w:endnote w:type="continuationSeparator" w:id="0">
    <w:p w:rsidR="00E56DA7" w:rsidRDefault="00E56DA7" w:rsidP="007A6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DA7" w:rsidRDefault="00E56DA7" w:rsidP="007A6D8E">
      <w:pPr>
        <w:spacing w:after="0" w:line="240" w:lineRule="auto"/>
      </w:pPr>
      <w:r>
        <w:separator/>
      </w:r>
    </w:p>
  </w:footnote>
  <w:footnote w:type="continuationSeparator" w:id="0">
    <w:p w:rsidR="00E56DA7" w:rsidRDefault="00E56DA7" w:rsidP="007A6D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90309"/>
    <w:multiLevelType w:val="hybridMultilevel"/>
    <w:tmpl w:val="65086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45514B2"/>
    <w:multiLevelType w:val="hybridMultilevel"/>
    <w:tmpl w:val="293E9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6A96075"/>
    <w:multiLevelType w:val="hybridMultilevel"/>
    <w:tmpl w:val="692C4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E3E4DC6"/>
    <w:multiLevelType w:val="hybridMultilevel"/>
    <w:tmpl w:val="B644E0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8D73E4B"/>
    <w:multiLevelType w:val="hybridMultilevel"/>
    <w:tmpl w:val="EE282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A3F1F11"/>
    <w:multiLevelType w:val="hybridMultilevel"/>
    <w:tmpl w:val="AA423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D8E"/>
    <w:rsid w:val="000020DA"/>
    <w:rsid w:val="00003DBC"/>
    <w:rsid w:val="000163EE"/>
    <w:rsid w:val="000D75D1"/>
    <w:rsid w:val="00100D0D"/>
    <w:rsid w:val="001310AB"/>
    <w:rsid w:val="00134ED2"/>
    <w:rsid w:val="00172B9C"/>
    <w:rsid w:val="00177BEE"/>
    <w:rsid w:val="0024543A"/>
    <w:rsid w:val="00265AF7"/>
    <w:rsid w:val="002A2DBF"/>
    <w:rsid w:val="003125D4"/>
    <w:rsid w:val="00330C54"/>
    <w:rsid w:val="00407D46"/>
    <w:rsid w:val="004557FD"/>
    <w:rsid w:val="00464C97"/>
    <w:rsid w:val="0058511D"/>
    <w:rsid w:val="005A0035"/>
    <w:rsid w:val="005E5B9B"/>
    <w:rsid w:val="005F3CED"/>
    <w:rsid w:val="007129F5"/>
    <w:rsid w:val="00765018"/>
    <w:rsid w:val="0077253F"/>
    <w:rsid w:val="0078113A"/>
    <w:rsid w:val="00786030"/>
    <w:rsid w:val="007A6D8E"/>
    <w:rsid w:val="00870827"/>
    <w:rsid w:val="0089754D"/>
    <w:rsid w:val="008C246E"/>
    <w:rsid w:val="008C7629"/>
    <w:rsid w:val="008E5F7E"/>
    <w:rsid w:val="009026EB"/>
    <w:rsid w:val="009E5A5F"/>
    <w:rsid w:val="00A3142E"/>
    <w:rsid w:val="00B57387"/>
    <w:rsid w:val="00B73794"/>
    <w:rsid w:val="00BB289B"/>
    <w:rsid w:val="00C949CE"/>
    <w:rsid w:val="00D4028B"/>
    <w:rsid w:val="00D40FEF"/>
    <w:rsid w:val="00DD0347"/>
    <w:rsid w:val="00E5699B"/>
    <w:rsid w:val="00E56DA7"/>
    <w:rsid w:val="00F666B2"/>
    <w:rsid w:val="00F81DB2"/>
    <w:rsid w:val="00F94C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99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6D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6D8E"/>
  </w:style>
  <w:style w:type="paragraph" w:styleId="Footer">
    <w:name w:val="footer"/>
    <w:basedOn w:val="Normal"/>
    <w:link w:val="FooterChar"/>
    <w:uiPriority w:val="99"/>
    <w:unhideWhenUsed/>
    <w:rsid w:val="007A6D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6D8E"/>
  </w:style>
  <w:style w:type="paragraph" w:styleId="ListParagraph">
    <w:name w:val="List Paragraph"/>
    <w:basedOn w:val="Normal"/>
    <w:uiPriority w:val="34"/>
    <w:qFormat/>
    <w:rsid w:val="00765018"/>
    <w:pPr>
      <w:ind w:left="720"/>
      <w:contextualSpacing/>
    </w:pPr>
  </w:style>
  <w:style w:type="paragraph" w:styleId="BalloonText">
    <w:name w:val="Balloon Text"/>
    <w:basedOn w:val="Normal"/>
    <w:link w:val="BalloonTextChar"/>
    <w:uiPriority w:val="99"/>
    <w:semiHidden/>
    <w:unhideWhenUsed/>
    <w:rsid w:val="007860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030"/>
    <w:rPr>
      <w:rFonts w:ascii="Tahoma" w:hAnsi="Tahoma" w:cs="Tahoma"/>
      <w:sz w:val="16"/>
      <w:szCs w:val="16"/>
    </w:rPr>
  </w:style>
  <w:style w:type="table" w:styleId="TableGrid">
    <w:name w:val="Table Grid"/>
    <w:basedOn w:val="TableNormal"/>
    <w:uiPriority w:val="59"/>
    <w:rsid w:val="00DD03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99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6D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6D8E"/>
  </w:style>
  <w:style w:type="paragraph" w:styleId="Footer">
    <w:name w:val="footer"/>
    <w:basedOn w:val="Normal"/>
    <w:link w:val="FooterChar"/>
    <w:uiPriority w:val="99"/>
    <w:unhideWhenUsed/>
    <w:rsid w:val="007A6D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6D8E"/>
  </w:style>
  <w:style w:type="paragraph" w:styleId="ListParagraph">
    <w:name w:val="List Paragraph"/>
    <w:basedOn w:val="Normal"/>
    <w:uiPriority w:val="34"/>
    <w:qFormat/>
    <w:rsid w:val="00765018"/>
    <w:pPr>
      <w:ind w:left="720"/>
      <w:contextualSpacing/>
    </w:pPr>
  </w:style>
  <w:style w:type="paragraph" w:styleId="BalloonText">
    <w:name w:val="Balloon Text"/>
    <w:basedOn w:val="Normal"/>
    <w:link w:val="BalloonTextChar"/>
    <w:uiPriority w:val="99"/>
    <w:semiHidden/>
    <w:unhideWhenUsed/>
    <w:rsid w:val="007860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030"/>
    <w:rPr>
      <w:rFonts w:ascii="Tahoma" w:hAnsi="Tahoma" w:cs="Tahoma"/>
      <w:sz w:val="16"/>
      <w:szCs w:val="16"/>
    </w:rPr>
  </w:style>
  <w:style w:type="table" w:styleId="TableGrid">
    <w:name w:val="Table Grid"/>
    <w:basedOn w:val="TableNormal"/>
    <w:uiPriority w:val="59"/>
    <w:rsid w:val="00DD03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07644">
      <w:bodyDiv w:val="1"/>
      <w:marLeft w:val="0"/>
      <w:marRight w:val="0"/>
      <w:marTop w:val="0"/>
      <w:marBottom w:val="0"/>
      <w:divBdr>
        <w:top w:val="none" w:sz="0" w:space="0" w:color="auto"/>
        <w:left w:val="none" w:sz="0" w:space="0" w:color="auto"/>
        <w:bottom w:val="none" w:sz="0" w:space="0" w:color="auto"/>
        <w:right w:val="none" w:sz="0" w:space="0" w:color="auto"/>
      </w:divBdr>
    </w:div>
    <w:div w:id="308486837">
      <w:bodyDiv w:val="1"/>
      <w:marLeft w:val="0"/>
      <w:marRight w:val="0"/>
      <w:marTop w:val="0"/>
      <w:marBottom w:val="0"/>
      <w:divBdr>
        <w:top w:val="none" w:sz="0" w:space="0" w:color="auto"/>
        <w:left w:val="none" w:sz="0" w:space="0" w:color="auto"/>
        <w:bottom w:val="none" w:sz="0" w:space="0" w:color="auto"/>
        <w:right w:val="none" w:sz="0" w:space="0" w:color="auto"/>
      </w:divBdr>
      <w:divsChild>
        <w:div w:id="1044717140">
          <w:marLeft w:val="0"/>
          <w:marRight w:val="0"/>
          <w:marTop w:val="0"/>
          <w:marBottom w:val="0"/>
          <w:divBdr>
            <w:top w:val="none" w:sz="0" w:space="0" w:color="auto"/>
            <w:left w:val="none" w:sz="0" w:space="0" w:color="auto"/>
            <w:bottom w:val="none" w:sz="0" w:space="0" w:color="auto"/>
            <w:right w:val="none" w:sz="0" w:space="0" w:color="auto"/>
          </w:divBdr>
        </w:div>
      </w:divsChild>
    </w:div>
    <w:div w:id="338309659">
      <w:bodyDiv w:val="1"/>
      <w:marLeft w:val="0"/>
      <w:marRight w:val="0"/>
      <w:marTop w:val="0"/>
      <w:marBottom w:val="0"/>
      <w:divBdr>
        <w:top w:val="none" w:sz="0" w:space="0" w:color="auto"/>
        <w:left w:val="none" w:sz="0" w:space="0" w:color="auto"/>
        <w:bottom w:val="none" w:sz="0" w:space="0" w:color="auto"/>
        <w:right w:val="none" w:sz="0" w:space="0" w:color="auto"/>
      </w:divBdr>
      <w:divsChild>
        <w:div w:id="2020935080">
          <w:marLeft w:val="0"/>
          <w:marRight w:val="0"/>
          <w:marTop w:val="0"/>
          <w:marBottom w:val="0"/>
          <w:divBdr>
            <w:top w:val="none" w:sz="0" w:space="0" w:color="auto"/>
            <w:left w:val="none" w:sz="0" w:space="0" w:color="auto"/>
            <w:bottom w:val="none" w:sz="0" w:space="0" w:color="auto"/>
            <w:right w:val="none" w:sz="0" w:space="0" w:color="auto"/>
          </w:divBdr>
        </w:div>
      </w:divsChild>
    </w:div>
    <w:div w:id="457647170">
      <w:bodyDiv w:val="1"/>
      <w:marLeft w:val="0"/>
      <w:marRight w:val="0"/>
      <w:marTop w:val="0"/>
      <w:marBottom w:val="0"/>
      <w:divBdr>
        <w:top w:val="none" w:sz="0" w:space="0" w:color="auto"/>
        <w:left w:val="none" w:sz="0" w:space="0" w:color="auto"/>
        <w:bottom w:val="none" w:sz="0" w:space="0" w:color="auto"/>
        <w:right w:val="none" w:sz="0" w:space="0" w:color="auto"/>
      </w:divBdr>
    </w:div>
    <w:div w:id="470363399">
      <w:bodyDiv w:val="1"/>
      <w:marLeft w:val="0"/>
      <w:marRight w:val="0"/>
      <w:marTop w:val="0"/>
      <w:marBottom w:val="0"/>
      <w:divBdr>
        <w:top w:val="none" w:sz="0" w:space="0" w:color="auto"/>
        <w:left w:val="none" w:sz="0" w:space="0" w:color="auto"/>
        <w:bottom w:val="none" w:sz="0" w:space="0" w:color="auto"/>
        <w:right w:val="none" w:sz="0" w:space="0" w:color="auto"/>
      </w:divBdr>
    </w:div>
    <w:div w:id="642849704">
      <w:bodyDiv w:val="1"/>
      <w:marLeft w:val="0"/>
      <w:marRight w:val="0"/>
      <w:marTop w:val="0"/>
      <w:marBottom w:val="0"/>
      <w:divBdr>
        <w:top w:val="none" w:sz="0" w:space="0" w:color="auto"/>
        <w:left w:val="none" w:sz="0" w:space="0" w:color="auto"/>
        <w:bottom w:val="none" w:sz="0" w:space="0" w:color="auto"/>
        <w:right w:val="none" w:sz="0" w:space="0" w:color="auto"/>
      </w:divBdr>
    </w:div>
    <w:div w:id="870269269">
      <w:bodyDiv w:val="1"/>
      <w:marLeft w:val="0"/>
      <w:marRight w:val="0"/>
      <w:marTop w:val="0"/>
      <w:marBottom w:val="0"/>
      <w:divBdr>
        <w:top w:val="none" w:sz="0" w:space="0" w:color="auto"/>
        <w:left w:val="none" w:sz="0" w:space="0" w:color="auto"/>
        <w:bottom w:val="none" w:sz="0" w:space="0" w:color="auto"/>
        <w:right w:val="none" w:sz="0" w:space="0" w:color="auto"/>
      </w:divBdr>
    </w:div>
    <w:div w:id="1170028595">
      <w:bodyDiv w:val="1"/>
      <w:marLeft w:val="0"/>
      <w:marRight w:val="0"/>
      <w:marTop w:val="0"/>
      <w:marBottom w:val="0"/>
      <w:divBdr>
        <w:top w:val="none" w:sz="0" w:space="0" w:color="auto"/>
        <w:left w:val="none" w:sz="0" w:space="0" w:color="auto"/>
        <w:bottom w:val="none" w:sz="0" w:space="0" w:color="auto"/>
        <w:right w:val="none" w:sz="0" w:space="0" w:color="auto"/>
      </w:divBdr>
      <w:divsChild>
        <w:div w:id="2042365250">
          <w:marLeft w:val="0"/>
          <w:marRight w:val="0"/>
          <w:marTop w:val="0"/>
          <w:marBottom w:val="0"/>
          <w:divBdr>
            <w:top w:val="none" w:sz="0" w:space="0" w:color="auto"/>
            <w:left w:val="none" w:sz="0" w:space="0" w:color="auto"/>
            <w:bottom w:val="none" w:sz="0" w:space="0" w:color="auto"/>
            <w:right w:val="none" w:sz="0" w:space="0" w:color="auto"/>
          </w:divBdr>
        </w:div>
      </w:divsChild>
    </w:div>
    <w:div w:id="1196775102">
      <w:bodyDiv w:val="1"/>
      <w:marLeft w:val="0"/>
      <w:marRight w:val="0"/>
      <w:marTop w:val="0"/>
      <w:marBottom w:val="0"/>
      <w:divBdr>
        <w:top w:val="none" w:sz="0" w:space="0" w:color="auto"/>
        <w:left w:val="none" w:sz="0" w:space="0" w:color="auto"/>
        <w:bottom w:val="none" w:sz="0" w:space="0" w:color="auto"/>
        <w:right w:val="none" w:sz="0" w:space="0" w:color="auto"/>
      </w:divBdr>
      <w:divsChild>
        <w:div w:id="555706304">
          <w:marLeft w:val="0"/>
          <w:marRight w:val="0"/>
          <w:marTop w:val="0"/>
          <w:marBottom w:val="0"/>
          <w:divBdr>
            <w:top w:val="none" w:sz="0" w:space="0" w:color="auto"/>
            <w:left w:val="none" w:sz="0" w:space="0" w:color="auto"/>
            <w:bottom w:val="none" w:sz="0" w:space="0" w:color="auto"/>
            <w:right w:val="none" w:sz="0" w:space="0" w:color="auto"/>
          </w:divBdr>
        </w:div>
      </w:divsChild>
    </w:div>
    <w:div w:id="1208418977">
      <w:bodyDiv w:val="1"/>
      <w:marLeft w:val="0"/>
      <w:marRight w:val="0"/>
      <w:marTop w:val="0"/>
      <w:marBottom w:val="0"/>
      <w:divBdr>
        <w:top w:val="none" w:sz="0" w:space="0" w:color="auto"/>
        <w:left w:val="none" w:sz="0" w:space="0" w:color="auto"/>
        <w:bottom w:val="none" w:sz="0" w:space="0" w:color="auto"/>
        <w:right w:val="none" w:sz="0" w:space="0" w:color="auto"/>
      </w:divBdr>
    </w:div>
    <w:div w:id="1319113305">
      <w:bodyDiv w:val="1"/>
      <w:marLeft w:val="0"/>
      <w:marRight w:val="0"/>
      <w:marTop w:val="0"/>
      <w:marBottom w:val="0"/>
      <w:divBdr>
        <w:top w:val="none" w:sz="0" w:space="0" w:color="auto"/>
        <w:left w:val="none" w:sz="0" w:space="0" w:color="auto"/>
        <w:bottom w:val="none" w:sz="0" w:space="0" w:color="auto"/>
        <w:right w:val="none" w:sz="0" w:space="0" w:color="auto"/>
      </w:divBdr>
      <w:divsChild>
        <w:div w:id="1985163096">
          <w:marLeft w:val="0"/>
          <w:marRight w:val="0"/>
          <w:marTop w:val="0"/>
          <w:marBottom w:val="0"/>
          <w:divBdr>
            <w:top w:val="none" w:sz="0" w:space="0" w:color="auto"/>
            <w:left w:val="none" w:sz="0" w:space="0" w:color="auto"/>
            <w:bottom w:val="none" w:sz="0" w:space="0" w:color="auto"/>
            <w:right w:val="none" w:sz="0" w:space="0" w:color="auto"/>
          </w:divBdr>
        </w:div>
      </w:divsChild>
    </w:div>
    <w:div w:id="1338731659">
      <w:bodyDiv w:val="1"/>
      <w:marLeft w:val="0"/>
      <w:marRight w:val="0"/>
      <w:marTop w:val="0"/>
      <w:marBottom w:val="0"/>
      <w:divBdr>
        <w:top w:val="none" w:sz="0" w:space="0" w:color="auto"/>
        <w:left w:val="none" w:sz="0" w:space="0" w:color="auto"/>
        <w:bottom w:val="none" w:sz="0" w:space="0" w:color="auto"/>
        <w:right w:val="none" w:sz="0" w:space="0" w:color="auto"/>
      </w:divBdr>
      <w:divsChild>
        <w:div w:id="1359817349">
          <w:marLeft w:val="0"/>
          <w:marRight w:val="0"/>
          <w:marTop w:val="0"/>
          <w:marBottom w:val="0"/>
          <w:divBdr>
            <w:top w:val="none" w:sz="0" w:space="0" w:color="auto"/>
            <w:left w:val="none" w:sz="0" w:space="0" w:color="auto"/>
            <w:bottom w:val="none" w:sz="0" w:space="0" w:color="auto"/>
            <w:right w:val="none" w:sz="0" w:space="0" w:color="auto"/>
          </w:divBdr>
        </w:div>
      </w:divsChild>
    </w:div>
    <w:div w:id="1507750230">
      <w:bodyDiv w:val="1"/>
      <w:marLeft w:val="0"/>
      <w:marRight w:val="0"/>
      <w:marTop w:val="0"/>
      <w:marBottom w:val="0"/>
      <w:divBdr>
        <w:top w:val="none" w:sz="0" w:space="0" w:color="auto"/>
        <w:left w:val="none" w:sz="0" w:space="0" w:color="auto"/>
        <w:bottom w:val="none" w:sz="0" w:space="0" w:color="auto"/>
        <w:right w:val="none" w:sz="0" w:space="0" w:color="auto"/>
      </w:divBdr>
    </w:div>
    <w:div w:id="1918443681">
      <w:bodyDiv w:val="1"/>
      <w:marLeft w:val="0"/>
      <w:marRight w:val="0"/>
      <w:marTop w:val="0"/>
      <w:marBottom w:val="0"/>
      <w:divBdr>
        <w:top w:val="none" w:sz="0" w:space="0" w:color="auto"/>
        <w:left w:val="none" w:sz="0" w:space="0" w:color="auto"/>
        <w:bottom w:val="none" w:sz="0" w:space="0" w:color="auto"/>
        <w:right w:val="none" w:sz="0" w:space="0" w:color="auto"/>
      </w:divBdr>
    </w:div>
    <w:div w:id="1987008567">
      <w:bodyDiv w:val="1"/>
      <w:marLeft w:val="0"/>
      <w:marRight w:val="0"/>
      <w:marTop w:val="0"/>
      <w:marBottom w:val="0"/>
      <w:divBdr>
        <w:top w:val="none" w:sz="0" w:space="0" w:color="auto"/>
        <w:left w:val="none" w:sz="0" w:space="0" w:color="auto"/>
        <w:bottom w:val="none" w:sz="0" w:space="0" w:color="auto"/>
        <w:right w:val="none" w:sz="0" w:space="0" w:color="auto"/>
      </w:divBdr>
      <w:divsChild>
        <w:div w:id="1219777204">
          <w:marLeft w:val="0"/>
          <w:marRight w:val="0"/>
          <w:marTop w:val="0"/>
          <w:marBottom w:val="0"/>
          <w:divBdr>
            <w:top w:val="none" w:sz="0" w:space="0" w:color="auto"/>
            <w:left w:val="none" w:sz="0" w:space="0" w:color="auto"/>
            <w:bottom w:val="none" w:sz="0" w:space="0" w:color="auto"/>
            <w:right w:val="none" w:sz="0" w:space="0" w:color="auto"/>
          </w:divBdr>
        </w:div>
      </w:divsChild>
    </w:div>
    <w:div w:id="212560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image" Target="media/image13.wmf"/><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1.w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wmf"/><Relationship Id="rId22" Type="http://schemas.openxmlformats.org/officeDocument/2006/relationships/image" Target="media/image1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D30BA-1FD3-4348-8032-EFB1DF612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4</Pages>
  <Words>2058</Words>
  <Characters>11732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Rūta Markovskytė</dc:creator>
  <cp:lastModifiedBy>Rūta Markovskytė</cp:lastModifiedBy>
  <cp:revision>22</cp:revision>
  <dcterms:created xsi:type="dcterms:W3CDTF">2018-08-29T11:26:00Z</dcterms:created>
  <dcterms:modified xsi:type="dcterms:W3CDTF">2018-08-30T12:46:00Z</dcterms:modified>
</cp:coreProperties>
</file>